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A965" w14:textId="6D2E3A5D" w:rsidR="00764F89" w:rsidRDefault="00764F89" w:rsidP="00C4258F">
      <w:pPr>
        <w:pStyle w:val="Title"/>
      </w:pPr>
      <w:r w:rsidRPr="00764F89">
        <w:t>Dev</w:t>
      </w:r>
      <w:bookmarkStart w:id="0" w:name="_GoBack"/>
      <w:bookmarkEnd w:id="0"/>
      <w:r w:rsidRPr="00764F89">
        <w:t>elopment Series for New Science Teaching and Learning Fellows (STLFs)</w:t>
      </w:r>
    </w:p>
    <w:p w14:paraId="61784907" w14:textId="77777777" w:rsidR="00AC5412" w:rsidRDefault="000B0582" w:rsidP="00764F89">
      <w:pPr>
        <w:jc w:val="center"/>
        <w:rPr>
          <w:rFonts w:asciiTheme="minorHAnsi" w:hAnsiTheme="minorHAnsi"/>
          <w:i/>
          <w:sz w:val="20"/>
          <w:szCs w:val="20"/>
        </w:rPr>
      </w:pPr>
      <w:r w:rsidRPr="00AC5412">
        <w:rPr>
          <w:rFonts w:asciiTheme="minorHAnsi" w:hAnsiTheme="minorHAnsi"/>
          <w:i/>
          <w:sz w:val="20"/>
          <w:szCs w:val="20"/>
        </w:rPr>
        <w:t xml:space="preserve">Source: </w:t>
      </w:r>
      <w:r w:rsidR="00764F89" w:rsidRPr="00AC5412">
        <w:rPr>
          <w:rFonts w:asciiTheme="minorHAnsi" w:hAnsiTheme="minorHAnsi"/>
          <w:i/>
          <w:sz w:val="20"/>
          <w:szCs w:val="20"/>
        </w:rPr>
        <w:t>Carl Wieman Science Education Initiative (</w:t>
      </w:r>
      <w:hyperlink r:id="rId7">
        <w:r w:rsidR="00764F89" w:rsidRPr="00AC5412">
          <w:rPr>
            <w:rFonts w:asciiTheme="minorHAnsi" w:hAnsiTheme="minorHAnsi"/>
            <w:i/>
            <w:color w:val="1155CC"/>
            <w:sz w:val="20"/>
            <w:szCs w:val="20"/>
            <w:u w:val="single"/>
          </w:rPr>
          <w:t>http://www.cwsei.ubc.ca/resources/STLF-develop.htm</w:t>
        </w:r>
      </w:hyperlink>
      <w:r w:rsidR="00764F89" w:rsidRPr="00AC5412">
        <w:rPr>
          <w:rFonts w:asciiTheme="minorHAnsi" w:hAnsiTheme="minorHAnsi"/>
          <w:i/>
          <w:sz w:val="20"/>
          <w:szCs w:val="20"/>
        </w:rPr>
        <w:t>)</w:t>
      </w:r>
      <w:r w:rsidR="00764F89" w:rsidRPr="00764F89">
        <w:rPr>
          <w:rFonts w:asciiTheme="minorHAnsi" w:hAnsiTheme="minorHAnsi"/>
          <w:i/>
          <w:sz w:val="20"/>
          <w:szCs w:val="20"/>
        </w:rPr>
        <w:t xml:space="preserve"> </w:t>
      </w:r>
    </w:p>
    <w:p w14:paraId="4BE47D4C" w14:textId="17A7BA4F" w:rsidR="00AC5412" w:rsidRDefault="00AC5412" w:rsidP="00AC5412">
      <w:pPr>
        <w:jc w:val="center"/>
        <w:rPr>
          <w:b/>
          <w:sz w:val="20"/>
          <w:szCs w:val="20"/>
        </w:rPr>
      </w:pPr>
      <w:r w:rsidRPr="00AC5412">
        <w:rPr>
          <w:b/>
          <w:sz w:val="20"/>
          <w:szCs w:val="20"/>
        </w:rPr>
        <w:t xml:space="preserve"> </w:t>
      </w: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8" w:history="1">
        <w:r w:rsidRPr="00512657">
          <w:rPr>
            <w:rStyle w:val="Hyperlink"/>
            <w:b/>
            <w:sz w:val="20"/>
            <w:szCs w:val="20"/>
          </w:rPr>
          <w:t>https://pressbooks.bccampus.ca/seihandbook/chapter/supplemental-documents/</w:t>
        </w:r>
      </w:hyperlink>
    </w:p>
    <w:p w14:paraId="305B69D8" w14:textId="5E966D1B" w:rsidR="00764F89" w:rsidRPr="00764F89" w:rsidRDefault="00764F89" w:rsidP="00764F89">
      <w:pPr>
        <w:jc w:val="center"/>
        <w:rPr>
          <w:rFonts w:asciiTheme="minorHAnsi" w:hAnsiTheme="minorHAnsi"/>
          <w:i/>
          <w:sz w:val="20"/>
          <w:szCs w:val="20"/>
        </w:rPr>
      </w:pPr>
    </w:p>
    <w:p w14:paraId="58188AEC" w14:textId="33E6362D" w:rsidR="00764F89" w:rsidRPr="00764F89" w:rsidRDefault="00764F89" w:rsidP="00764F89">
      <w:pPr>
        <w:spacing w:after="60"/>
        <w:rPr>
          <w:rFonts w:asciiTheme="majorHAnsi" w:hAnsiTheme="majorHAnsi" w:cstheme="majorHAnsi"/>
          <w:szCs w:val="22"/>
        </w:rPr>
      </w:pPr>
      <w:r w:rsidRPr="00764F89">
        <w:rPr>
          <w:rFonts w:asciiTheme="majorHAnsi" w:hAnsiTheme="majorHAnsi" w:cstheme="majorHAnsi"/>
          <w:szCs w:val="22"/>
        </w:rPr>
        <w:t xml:space="preserve">The purpose of this series is to develop knowledge and skills in new STLFs so that they can effectively apply relevant research in cognitive psychology and education to improve teaching and learning in higher education. The series is 12 sessions, ~1 per week, with </w:t>
      </w:r>
      <w:proofErr w:type="gramStart"/>
      <w:r w:rsidRPr="00764F89">
        <w:rPr>
          <w:rFonts w:asciiTheme="majorHAnsi" w:hAnsiTheme="majorHAnsi" w:cstheme="majorHAnsi"/>
          <w:szCs w:val="22"/>
        </w:rPr>
        <w:t>1.5 hour</w:t>
      </w:r>
      <w:proofErr w:type="gramEnd"/>
      <w:r w:rsidRPr="00764F89">
        <w:rPr>
          <w:rFonts w:asciiTheme="majorHAnsi" w:hAnsiTheme="majorHAnsi" w:cstheme="majorHAnsi"/>
          <w:szCs w:val="22"/>
        </w:rPr>
        <w:t xml:space="preserve"> meetings. We recommend keeping this order for #1-5, but the order is not important for l</w:t>
      </w:r>
      <w:r w:rsidR="001D3E49">
        <w:rPr>
          <w:rFonts w:asciiTheme="majorHAnsi" w:hAnsiTheme="majorHAnsi" w:cstheme="majorHAnsi"/>
          <w:szCs w:val="22"/>
        </w:rPr>
        <w:t>ater sessions, except for #12</w:t>
      </w:r>
      <w:r w:rsidR="001A401F">
        <w:rPr>
          <w:rFonts w:asciiTheme="majorHAnsi" w:hAnsiTheme="majorHAnsi" w:cstheme="majorHAnsi"/>
          <w:szCs w:val="22"/>
        </w:rPr>
        <w:t xml:space="preserve"> which is more of a synthesis of the earlier sessions</w:t>
      </w:r>
      <w:r w:rsidR="001D3E49">
        <w:rPr>
          <w:rFonts w:asciiTheme="majorHAnsi" w:hAnsiTheme="majorHAnsi" w:cstheme="majorHAnsi"/>
          <w:szCs w:val="22"/>
        </w:rPr>
        <w:t xml:space="preserve">. </w:t>
      </w:r>
      <w:r w:rsidRPr="00764F89">
        <w:rPr>
          <w:rFonts w:asciiTheme="majorHAnsi" w:hAnsiTheme="majorHAnsi" w:cstheme="majorHAnsi"/>
          <w:szCs w:val="22"/>
        </w:rPr>
        <w:t>This document represents the series as run in 2013 by the UBC CWSEI.</w:t>
      </w:r>
      <w:r w:rsidR="000A1555">
        <w:rPr>
          <w:rFonts w:asciiTheme="majorHAnsi" w:hAnsiTheme="majorHAnsi" w:cstheme="majorHAnsi"/>
          <w:szCs w:val="22"/>
        </w:rPr>
        <w:t xml:space="preserve"> An updated version of these materials will be available in the future at </w:t>
      </w:r>
      <w:hyperlink r:id="rId9" w:history="1">
        <w:r w:rsidR="000A1555" w:rsidRPr="00D022A9">
          <w:rPr>
            <w:rStyle w:val="Hyperlink"/>
            <w:rFonts w:asciiTheme="majorHAnsi" w:hAnsiTheme="majorHAnsi" w:cstheme="majorHAnsi"/>
            <w:szCs w:val="22"/>
          </w:rPr>
          <w:t>http://www.cwsei.ubc.ca/resources/STLF-develop.htm</w:t>
        </w:r>
      </w:hyperlink>
      <w:r w:rsidR="000A1555">
        <w:rPr>
          <w:rFonts w:asciiTheme="majorHAnsi" w:hAnsiTheme="majorHAnsi" w:cstheme="majorHAnsi"/>
          <w:szCs w:val="22"/>
        </w:rPr>
        <w:t xml:space="preserve">. </w:t>
      </w:r>
    </w:p>
    <w:p w14:paraId="4096547B" w14:textId="77777777" w:rsidR="00764F89" w:rsidRPr="00764F89" w:rsidRDefault="00764F89" w:rsidP="00764F89">
      <w:pPr>
        <w:spacing w:after="60"/>
        <w:rPr>
          <w:rFonts w:asciiTheme="majorHAnsi" w:hAnsiTheme="majorHAnsi" w:cstheme="majorHAnsi"/>
          <w:szCs w:val="22"/>
        </w:rPr>
      </w:pPr>
    </w:p>
    <w:tbl>
      <w:tblPr>
        <w:tblW w:w="0" w:type="auto"/>
        <w:tblCellMar>
          <w:top w:w="15" w:type="dxa"/>
          <w:left w:w="15" w:type="dxa"/>
          <w:bottom w:w="15" w:type="dxa"/>
          <w:right w:w="15" w:type="dxa"/>
        </w:tblCellMar>
        <w:tblLook w:val="04A0" w:firstRow="1" w:lastRow="0" w:firstColumn="1" w:lastColumn="0" w:noHBand="0" w:noVBand="1"/>
      </w:tblPr>
      <w:tblGrid>
        <w:gridCol w:w="881"/>
        <w:gridCol w:w="2028"/>
        <w:gridCol w:w="3514"/>
        <w:gridCol w:w="4357"/>
      </w:tblGrid>
      <w:tr w:rsidR="00764F89" w:rsidRPr="00764F89" w14:paraId="0C151076"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3B6DE"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Session</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B47B9"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Subject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B85AE"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Preparation</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45F9E"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Tasks at meeting</w:t>
            </w:r>
          </w:p>
        </w:tc>
      </w:tr>
      <w:tr w:rsidR="00764F89" w:rsidRPr="00764F89" w14:paraId="12B4384F"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2D1A"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#1</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FF4B1"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Effect of prior knowledge</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B179F"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38E60933" w14:textId="243ADC56" w:rsidR="00764F89" w:rsidRPr="00764F89" w:rsidRDefault="007E57FE" w:rsidP="00764F89">
            <w:pPr>
              <w:pStyle w:val="ListParagraph"/>
              <w:numPr>
                <w:ilvl w:val="0"/>
                <w:numId w:val="25"/>
              </w:numPr>
              <w:rPr>
                <w:rFonts w:asciiTheme="majorHAnsi" w:hAnsiTheme="majorHAnsi" w:cstheme="majorHAnsi"/>
                <w:szCs w:val="22"/>
              </w:rPr>
            </w:pPr>
            <w:hyperlink r:id="rId10" w:history="1">
              <w:r w:rsidR="00764F89" w:rsidRPr="00764F89">
                <w:rPr>
                  <w:rFonts w:asciiTheme="majorHAnsi" w:hAnsiTheme="majorHAnsi" w:cstheme="majorHAnsi"/>
                  <w:color w:val="1155CC"/>
                  <w:szCs w:val="22"/>
                </w:rPr>
                <w:t>How Learning Works</w:t>
              </w:r>
            </w:hyperlink>
            <w:r w:rsidR="004E24B0">
              <w:rPr>
                <w:rFonts w:asciiTheme="majorHAnsi" w:hAnsiTheme="majorHAnsi" w:cstheme="majorHAnsi"/>
                <w:color w:val="1155CC"/>
                <w:szCs w:val="22"/>
              </w:rPr>
              <w:t>,</w:t>
            </w:r>
            <w:r w:rsidR="00764F89" w:rsidRPr="00764F89">
              <w:rPr>
                <w:rFonts w:asciiTheme="majorHAnsi" w:hAnsiTheme="majorHAnsi" w:cstheme="majorHAnsi"/>
                <w:color w:val="000000"/>
                <w:szCs w:val="22"/>
              </w:rPr>
              <w:t xml:space="preserve"> </w:t>
            </w:r>
            <w:r w:rsidR="004E24B0">
              <w:rPr>
                <w:rFonts w:asciiTheme="majorHAnsi" w:hAnsiTheme="majorHAnsi" w:cstheme="majorHAnsi"/>
                <w:color w:val="000000"/>
                <w:szCs w:val="22"/>
              </w:rPr>
              <w:t>c</w:t>
            </w:r>
            <w:r w:rsidR="004E24B0" w:rsidRPr="00764F89">
              <w:rPr>
                <w:rFonts w:asciiTheme="majorHAnsi" w:hAnsiTheme="majorHAnsi" w:cstheme="majorHAnsi"/>
                <w:color w:val="000000"/>
                <w:szCs w:val="22"/>
              </w:rPr>
              <w:t xml:space="preserve">hapter </w:t>
            </w:r>
            <w:r w:rsidR="00764F89" w:rsidRPr="00764F89">
              <w:rPr>
                <w:rFonts w:asciiTheme="majorHAnsi" w:hAnsiTheme="majorHAnsi" w:cstheme="majorHAnsi"/>
                <w:color w:val="000000"/>
                <w:szCs w:val="22"/>
              </w:rPr>
              <w:t>1</w:t>
            </w:r>
          </w:p>
          <w:p w14:paraId="6BFBCC95" w14:textId="01239B73" w:rsidR="00764F89" w:rsidRPr="00764F89" w:rsidRDefault="004E24B0" w:rsidP="00764F89">
            <w:pPr>
              <w:pStyle w:val="ListParagraph"/>
              <w:numPr>
                <w:ilvl w:val="0"/>
                <w:numId w:val="25"/>
              </w:numPr>
              <w:rPr>
                <w:rFonts w:asciiTheme="majorHAnsi" w:hAnsiTheme="majorHAnsi" w:cstheme="majorHAnsi"/>
                <w: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w:t>
            </w:r>
            <w:hyperlink r:id="rId11" w:history="1">
              <w:r w:rsidR="00764F89" w:rsidRPr="00764F89">
                <w:rPr>
                  <w:rFonts w:asciiTheme="majorHAnsi" w:hAnsiTheme="majorHAnsi" w:cstheme="majorHAnsi"/>
                  <w:i/>
                  <w:color w:val="000000"/>
                  <w:szCs w:val="22"/>
                </w:rPr>
                <w:t xml:space="preserve"> </w:t>
              </w:r>
              <w:r w:rsidR="00764F89" w:rsidRPr="00764F89">
                <w:rPr>
                  <w:rFonts w:asciiTheme="majorHAnsi" w:hAnsiTheme="majorHAnsi" w:cstheme="majorHAnsi"/>
                  <w:i/>
                  <w:color w:val="1155CC"/>
                  <w:szCs w:val="22"/>
                </w:rPr>
                <w:t>How People Learn</w:t>
              </w:r>
            </w:hyperlink>
            <w:r w:rsidR="00646DE3">
              <w:rPr>
                <w:rFonts w:asciiTheme="majorHAnsi" w:hAnsiTheme="majorHAnsi" w:cstheme="majorHAnsi"/>
                <w:i/>
                <w:color w:val="1155CC"/>
                <w:szCs w:val="22"/>
              </w:rPr>
              <w:t>,</w:t>
            </w:r>
            <w:r w:rsidR="00764F89" w:rsidRPr="00764F89">
              <w:rPr>
                <w:rFonts w:asciiTheme="majorHAnsi" w:hAnsiTheme="majorHAnsi" w:cstheme="majorHAnsi"/>
                <w:i/>
                <w:color w:val="000000"/>
                <w:szCs w:val="22"/>
              </w:rPr>
              <w:t xml:space="preserve"> chapter 1</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44EEA" w14:textId="77777777" w:rsidR="00764F89" w:rsidRPr="00764F89" w:rsidRDefault="00764F89" w:rsidP="00C4258F">
            <w:r w:rsidRPr="00764F89">
              <w:t>Develop a list of instructional approaches and ways to probe student prior knowledge/ misconceptions that are particularly relevant to the courses you are working on.</w:t>
            </w:r>
          </w:p>
        </w:tc>
      </w:tr>
      <w:tr w:rsidR="00764F89" w:rsidRPr="00764F89" w14:paraId="41342FD1"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0E540"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#2</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784B8" w14:textId="4E0F33D6" w:rsidR="00764F89" w:rsidRPr="00764F89" w:rsidRDefault="00764F89" w:rsidP="00646DE3">
            <w:pPr>
              <w:rPr>
                <w:rFonts w:asciiTheme="majorHAnsi" w:hAnsiTheme="majorHAnsi" w:cstheme="majorHAnsi"/>
                <w:szCs w:val="22"/>
              </w:rPr>
            </w:pPr>
            <w:r w:rsidRPr="00764F89">
              <w:rPr>
                <w:rFonts w:asciiTheme="majorHAnsi" w:hAnsiTheme="majorHAnsi" w:cstheme="majorHAnsi"/>
                <w:b/>
                <w:bCs/>
                <w:szCs w:val="22"/>
              </w:rPr>
              <w:t>Knowledge organization; expert</w:t>
            </w:r>
            <w:r w:rsidR="00646DE3">
              <w:rPr>
                <w:rFonts w:asciiTheme="majorHAnsi" w:hAnsiTheme="majorHAnsi" w:cstheme="majorHAnsi"/>
                <w:b/>
                <w:bCs/>
                <w:szCs w:val="22"/>
              </w:rPr>
              <w:t>/</w:t>
            </w:r>
            <w:r w:rsidRPr="00764F89">
              <w:rPr>
                <w:rFonts w:asciiTheme="majorHAnsi" w:hAnsiTheme="majorHAnsi" w:cstheme="majorHAnsi"/>
                <w:b/>
                <w:bCs/>
                <w:szCs w:val="22"/>
              </w:rPr>
              <w:t>novice differences</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B50B9"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5794A6CB" w14:textId="38448743" w:rsidR="00764F89" w:rsidRPr="00764F89" w:rsidRDefault="00764F89" w:rsidP="00764F89">
            <w:pPr>
              <w:pStyle w:val="ListParagraph"/>
              <w:numPr>
                <w:ilvl w:val="0"/>
                <w:numId w:val="26"/>
              </w:numPr>
              <w:rPr>
                <w:rFonts w:asciiTheme="majorHAnsi" w:hAnsiTheme="majorHAnsi" w:cstheme="majorHAnsi"/>
                <w:color w:val="000000"/>
                <w:szCs w:val="22"/>
              </w:rPr>
            </w:pPr>
            <w:r w:rsidRPr="00764F89">
              <w:rPr>
                <w:rFonts w:asciiTheme="majorHAnsi" w:hAnsiTheme="majorHAnsi" w:cstheme="majorHAnsi"/>
                <w:color w:val="000000"/>
                <w:szCs w:val="22"/>
              </w:rPr>
              <w:t>How Learning Works</w:t>
            </w:r>
            <w:r w:rsidR="00646DE3">
              <w:rPr>
                <w:rFonts w:asciiTheme="majorHAnsi" w:hAnsiTheme="majorHAnsi" w:cstheme="majorHAnsi"/>
                <w:color w:val="000000"/>
                <w:szCs w:val="22"/>
              </w:rPr>
              <w:t>,</w:t>
            </w:r>
            <w:r w:rsidRPr="00764F89">
              <w:rPr>
                <w:rFonts w:asciiTheme="majorHAnsi" w:hAnsiTheme="majorHAnsi" w:cstheme="majorHAnsi"/>
                <w:color w:val="000000"/>
                <w:szCs w:val="22"/>
              </w:rPr>
              <w:t xml:space="preserve"> </w:t>
            </w:r>
            <w:r w:rsidR="00646DE3">
              <w:rPr>
                <w:rFonts w:asciiTheme="majorHAnsi" w:hAnsiTheme="majorHAnsi" w:cstheme="majorHAnsi"/>
                <w:color w:val="000000"/>
                <w:szCs w:val="22"/>
              </w:rPr>
              <w:t>c</w:t>
            </w:r>
            <w:r w:rsidR="00646DE3" w:rsidRPr="00764F89">
              <w:rPr>
                <w:rFonts w:asciiTheme="majorHAnsi" w:hAnsiTheme="majorHAnsi" w:cstheme="majorHAnsi"/>
                <w:color w:val="000000"/>
                <w:szCs w:val="22"/>
              </w:rPr>
              <w:t xml:space="preserve">hapter </w:t>
            </w:r>
            <w:r w:rsidRPr="00764F89">
              <w:rPr>
                <w:rFonts w:asciiTheme="majorHAnsi" w:hAnsiTheme="majorHAnsi" w:cstheme="majorHAnsi"/>
                <w:color w:val="000000"/>
                <w:szCs w:val="22"/>
              </w:rPr>
              <w:t>2</w:t>
            </w:r>
          </w:p>
          <w:p w14:paraId="7CCF8E90" w14:textId="57F77AE6" w:rsidR="00764F89" w:rsidRPr="00764F89" w:rsidRDefault="00646DE3" w:rsidP="00764F89">
            <w:pPr>
              <w:pStyle w:val="ListParagraph"/>
              <w:numPr>
                <w:ilvl w:val="0"/>
                <w:numId w:val="26"/>
              </w:numPr>
              <w:rPr>
                <w:rFonts w:asciiTheme="majorHAnsi" w:hAnsiTheme="majorHAnsi" w:cstheme="majorHAnsi"/>
                <w: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How People Learn</w:t>
            </w:r>
            <w:r>
              <w:rPr>
                <w:rFonts w:asciiTheme="majorHAnsi" w:hAnsiTheme="majorHAnsi" w:cstheme="majorHAnsi"/>
                <w:i/>
                <w:color w:val="000000"/>
                <w:szCs w:val="22"/>
              </w:rPr>
              <w:t>,</w:t>
            </w:r>
            <w:r w:rsidR="00764F89" w:rsidRPr="00764F89">
              <w:rPr>
                <w:rFonts w:asciiTheme="majorHAnsi" w:hAnsiTheme="majorHAnsi" w:cstheme="majorHAnsi"/>
                <w:i/>
                <w:color w:val="000000"/>
                <w:szCs w:val="22"/>
              </w:rPr>
              <w:t xml:space="preserve"> </w:t>
            </w:r>
            <w:r>
              <w:rPr>
                <w:rFonts w:asciiTheme="majorHAnsi" w:hAnsiTheme="majorHAnsi" w:cstheme="majorHAnsi"/>
                <w:i/>
                <w:color w:val="000000"/>
                <w:szCs w:val="22"/>
              </w:rPr>
              <w:t>c</w:t>
            </w:r>
            <w:r w:rsidRPr="00764F89">
              <w:rPr>
                <w:rFonts w:asciiTheme="majorHAnsi" w:hAnsiTheme="majorHAnsi" w:cstheme="majorHAnsi"/>
                <w:i/>
                <w:color w:val="000000"/>
                <w:szCs w:val="22"/>
              </w:rPr>
              <w:t xml:space="preserve">hapter </w:t>
            </w:r>
            <w:r w:rsidR="00764F89" w:rsidRPr="00764F89">
              <w:rPr>
                <w:rFonts w:asciiTheme="majorHAnsi" w:hAnsiTheme="majorHAnsi" w:cstheme="majorHAnsi"/>
                <w:i/>
                <w:color w:val="000000"/>
                <w:szCs w:val="22"/>
              </w:rPr>
              <w:t>2</w:t>
            </w:r>
          </w:p>
          <w:p w14:paraId="419D1BD4" w14:textId="77777777" w:rsidR="00764F89" w:rsidRPr="00764F89" w:rsidRDefault="00764F89" w:rsidP="00EC163D">
            <w:pPr>
              <w:spacing w:before="120"/>
              <w:rPr>
                <w:rFonts w:asciiTheme="majorHAnsi" w:hAnsiTheme="majorHAnsi" w:cstheme="majorHAnsi"/>
                <w:szCs w:val="22"/>
              </w:rPr>
            </w:pPr>
            <w:r w:rsidRPr="00764F89">
              <w:rPr>
                <w:rFonts w:asciiTheme="majorHAnsi" w:hAnsiTheme="majorHAnsi" w:cstheme="majorHAnsi"/>
                <w:szCs w:val="22"/>
                <w:u w:val="single"/>
              </w:rPr>
              <w:t>Give some thought:</w:t>
            </w:r>
            <w:r w:rsidRPr="00764F89">
              <w:rPr>
                <w:rFonts w:asciiTheme="majorHAnsi" w:hAnsiTheme="majorHAnsi" w:cstheme="majorHAnsi"/>
                <w:szCs w:val="22"/>
              </w:rPr>
              <w:t xml:space="preserve"> what are the important organizational structures relevant to courses you are working on?</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1750C"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Develop approaches to make important organizational structures explicit for courses you are involved in. Think of ways to get the students to actively engage in this process.</w:t>
            </w:r>
          </w:p>
        </w:tc>
      </w:tr>
      <w:tr w:rsidR="00764F89" w:rsidRPr="00764F89" w14:paraId="3060AE40"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B3255"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#3</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68C58"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Motivation</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2DEEB" w14:textId="47FA19F6" w:rsidR="00764F89" w:rsidRPr="00764F89" w:rsidRDefault="001D3E49" w:rsidP="00EC163D">
            <w:pPr>
              <w:rPr>
                <w:rFonts w:asciiTheme="majorHAnsi" w:hAnsiTheme="majorHAnsi" w:cstheme="majorHAnsi"/>
                <w:szCs w:val="22"/>
              </w:rPr>
            </w:pPr>
            <w:r>
              <w:rPr>
                <w:rFonts w:asciiTheme="majorHAnsi" w:hAnsiTheme="majorHAnsi" w:cstheme="majorHAnsi"/>
                <w:szCs w:val="22"/>
                <w:u w:val="single"/>
              </w:rPr>
              <w:t>Read:</w:t>
            </w:r>
          </w:p>
          <w:p w14:paraId="19CE93C6" w14:textId="1EFE99FA" w:rsidR="00764F89" w:rsidRPr="00764F89" w:rsidRDefault="00764F89" w:rsidP="00764F89">
            <w:pPr>
              <w:pStyle w:val="ListParagraph"/>
              <w:numPr>
                <w:ilvl w:val="0"/>
                <w:numId w:val="24"/>
              </w:numPr>
              <w:rPr>
                <w:rFonts w:asciiTheme="majorHAnsi" w:hAnsiTheme="majorHAnsi" w:cstheme="majorHAnsi"/>
                <w:szCs w:val="22"/>
              </w:rPr>
            </w:pPr>
            <w:r w:rsidRPr="00764F89">
              <w:rPr>
                <w:rFonts w:asciiTheme="majorHAnsi" w:hAnsiTheme="majorHAnsi" w:cstheme="majorHAnsi"/>
                <w:color w:val="000000"/>
                <w:szCs w:val="22"/>
              </w:rPr>
              <w:t>How Learning Works</w:t>
            </w:r>
            <w:r w:rsidR="00646DE3">
              <w:rPr>
                <w:rFonts w:asciiTheme="majorHAnsi" w:hAnsiTheme="majorHAnsi" w:cstheme="majorHAnsi"/>
                <w:color w:val="000000"/>
                <w:szCs w:val="22"/>
              </w:rPr>
              <w:t>,</w:t>
            </w:r>
            <w:r w:rsidRPr="00764F89">
              <w:rPr>
                <w:rFonts w:asciiTheme="majorHAnsi" w:hAnsiTheme="majorHAnsi" w:cstheme="majorHAnsi"/>
                <w:color w:val="000000"/>
                <w:szCs w:val="22"/>
              </w:rPr>
              <w:t xml:space="preserve"> chapter 3</w:t>
            </w:r>
          </w:p>
          <w:p w14:paraId="2507C176" w14:textId="4C32A1BF" w:rsidR="00764F89" w:rsidRPr="00764F89" w:rsidRDefault="00646DE3" w:rsidP="00764F89">
            <w:pPr>
              <w:pStyle w:val="ListParagraph"/>
              <w:numPr>
                <w:ilvl w:val="0"/>
                <w:numId w:val="24"/>
              </w:numPr>
              <w:rPr>
                <w:rFonts w:asciiTheme="majorHAnsi" w:hAnsiTheme="majorHAnsi" w:cstheme="majorHAnsi"/>
                <w: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Yeager et. al.:</w:t>
            </w:r>
            <w:r w:rsidR="00764F89" w:rsidRPr="00764F89">
              <w:rPr>
                <w:rFonts w:asciiTheme="majorHAnsi" w:hAnsiTheme="majorHAnsi" w:cstheme="majorHAnsi"/>
                <w:color w:val="000000"/>
                <w:szCs w:val="22"/>
              </w:rPr>
              <w:t xml:space="preserve"> </w:t>
            </w:r>
            <w:r w:rsidR="00764F89" w:rsidRPr="00764F89">
              <w:rPr>
                <w:rFonts w:asciiTheme="majorHAnsi" w:hAnsiTheme="majorHAnsi" w:cstheme="majorHAnsi"/>
                <w:i/>
                <w:iCs/>
                <w:color w:val="000000"/>
                <w:szCs w:val="22"/>
              </w:rPr>
              <w:t xml:space="preserve">Addressing achievement gaps with psychological interventions </w:t>
            </w:r>
            <w:r w:rsidR="00764F89" w:rsidRPr="00764F89">
              <w:rPr>
                <w:rFonts w:asciiTheme="majorHAnsi" w:hAnsiTheme="majorHAnsi" w:cstheme="majorHAnsi"/>
                <w:i/>
                <w:color w:val="000000"/>
                <w:szCs w:val="22"/>
              </w:rPr>
              <w:t xml:space="preserve">[1] </w:t>
            </w:r>
          </w:p>
          <w:p w14:paraId="35959DFD" w14:textId="4D73EE35" w:rsidR="00764F89" w:rsidRPr="00764F89" w:rsidRDefault="00646DE3" w:rsidP="00764F89">
            <w:pPr>
              <w:pStyle w:val="ListParagraph"/>
              <w:numPr>
                <w:ilvl w:val="0"/>
                <w:numId w:val="24"/>
              </w:numPr>
              <w:rPr>
                <w:rFonts w:asciiTheme="majorHAnsi" w:hAnsiTheme="majorHAnsi" w:cstheme="majorHAns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xml:space="preserve">: </w:t>
            </w:r>
            <w:r w:rsidR="00764F89" w:rsidRPr="00764F89">
              <w:rPr>
                <w:rFonts w:asciiTheme="majorHAnsi" w:hAnsiTheme="majorHAnsi" w:cstheme="majorHAnsi"/>
                <w:i/>
                <w:iCs/>
                <w:color w:val="000000"/>
                <w:szCs w:val="22"/>
              </w:rPr>
              <w:t xml:space="preserve">Social-Psychological Interventions in Education: They’re Not Magic </w:t>
            </w:r>
            <w:r w:rsidR="00764F89" w:rsidRPr="00764F89">
              <w:rPr>
                <w:rFonts w:asciiTheme="majorHAnsi" w:hAnsiTheme="majorHAnsi" w:cstheme="majorHAnsi"/>
                <w:bCs/>
                <w:i/>
                <w:iCs/>
                <w:color w:val="000000"/>
                <w:szCs w:val="22"/>
              </w:rPr>
              <w:t>[2]</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ACFBF"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Work out how to apply some of the strategies discussed in this chapter to courses you are working on.</w:t>
            </w:r>
          </w:p>
        </w:tc>
      </w:tr>
      <w:tr w:rsidR="00764F89" w:rsidRPr="00764F89" w14:paraId="6ABF18CF"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99B41"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#4</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5C375"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Learning and transfer</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85E35"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4BC2F716" w14:textId="73864E94" w:rsidR="00764F89" w:rsidRPr="00764F89" w:rsidRDefault="00764F89" w:rsidP="00764F89">
            <w:pPr>
              <w:pStyle w:val="ListParagraph"/>
              <w:numPr>
                <w:ilvl w:val="0"/>
                <w:numId w:val="23"/>
              </w:numPr>
              <w:rPr>
                <w:rFonts w:asciiTheme="majorHAnsi" w:hAnsiTheme="majorHAnsi" w:cstheme="majorHAnsi"/>
                <w:szCs w:val="22"/>
              </w:rPr>
            </w:pPr>
            <w:r w:rsidRPr="00764F89">
              <w:rPr>
                <w:rFonts w:asciiTheme="majorHAnsi" w:hAnsiTheme="majorHAnsi" w:cstheme="majorHAnsi"/>
                <w:color w:val="000000"/>
                <w:szCs w:val="22"/>
              </w:rPr>
              <w:t>How Learning Works</w:t>
            </w:r>
            <w:r w:rsidR="00646DE3">
              <w:rPr>
                <w:rFonts w:asciiTheme="majorHAnsi" w:hAnsiTheme="majorHAnsi" w:cstheme="majorHAnsi"/>
                <w:color w:val="000000"/>
                <w:szCs w:val="22"/>
              </w:rPr>
              <w:t>,</w:t>
            </w:r>
            <w:r w:rsidRPr="00764F89">
              <w:rPr>
                <w:rFonts w:asciiTheme="majorHAnsi" w:hAnsiTheme="majorHAnsi" w:cstheme="majorHAnsi"/>
                <w:color w:val="000000"/>
                <w:szCs w:val="22"/>
              </w:rPr>
              <w:t xml:space="preserve"> </w:t>
            </w:r>
            <w:r w:rsidR="00646DE3">
              <w:rPr>
                <w:rFonts w:asciiTheme="majorHAnsi" w:hAnsiTheme="majorHAnsi" w:cstheme="majorHAnsi"/>
                <w:color w:val="000000"/>
                <w:szCs w:val="22"/>
              </w:rPr>
              <w:t>c</w:t>
            </w:r>
            <w:r w:rsidR="00646DE3" w:rsidRPr="00764F89">
              <w:rPr>
                <w:rFonts w:asciiTheme="majorHAnsi" w:hAnsiTheme="majorHAnsi" w:cstheme="majorHAnsi"/>
                <w:color w:val="000000"/>
                <w:szCs w:val="22"/>
              </w:rPr>
              <w:t xml:space="preserve">hapter </w:t>
            </w:r>
            <w:r w:rsidRPr="00764F89">
              <w:rPr>
                <w:rFonts w:asciiTheme="majorHAnsi" w:hAnsiTheme="majorHAnsi" w:cstheme="majorHAnsi"/>
                <w:color w:val="000000"/>
                <w:szCs w:val="22"/>
              </w:rPr>
              <w:t>4</w:t>
            </w:r>
          </w:p>
          <w:p w14:paraId="118DED0C" w14:textId="20C041EA" w:rsidR="00764F89" w:rsidRPr="00764F89" w:rsidRDefault="00764F89" w:rsidP="00764F89">
            <w:pPr>
              <w:pStyle w:val="ListParagraph"/>
              <w:numPr>
                <w:ilvl w:val="0"/>
                <w:numId w:val="23"/>
              </w:numPr>
              <w:rPr>
                <w:rFonts w:asciiTheme="majorHAnsi" w:hAnsiTheme="majorHAnsi" w:cstheme="majorHAnsi"/>
                <w:szCs w:val="22"/>
              </w:rPr>
            </w:pPr>
            <w:r w:rsidRPr="00764F89">
              <w:rPr>
                <w:rFonts w:asciiTheme="majorHAnsi" w:hAnsiTheme="majorHAnsi" w:cstheme="majorHAnsi"/>
                <w:color w:val="000000"/>
                <w:szCs w:val="22"/>
              </w:rPr>
              <w:t>SEI 2-pager</w:t>
            </w:r>
            <w:r w:rsidR="005F67C8">
              <w:rPr>
                <w:rFonts w:asciiTheme="majorHAnsi" w:hAnsiTheme="majorHAnsi" w:cstheme="majorHAnsi"/>
                <w:color w:val="000000"/>
                <w:szCs w:val="22"/>
              </w:rPr>
              <w:t>:</w:t>
            </w:r>
            <w:hyperlink r:id="rId12" w:history="1">
              <w:r w:rsidRPr="00764F89">
                <w:rPr>
                  <w:rFonts w:asciiTheme="majorHAnsi" w:hAnsiTheme="majorHAnsi" w:cstheme="majorHAnsi"/>
                  <w:color w:val="000000"/>
                  <w:szCs w:val="22"/>
                </w:rPr>
                <w:t xml:space="preserve"> </w:t>
              </w:r>
              <w:r w:rsidRPr="00764F89">
                <w:rPr>
                  <w:rFonts w:asciiTheme="majorHAnsi" w:hAnsiTheme="majorHAnsi" w:cstheme="majorHAnsi"/>
                  <w:i/>
                  <w:iCs/>
                  <w:color w:val="1155CC"/>
                  <w:szCs w:val="22"/>
                  <w:u w:val="single"/>
                </w:rPr>
                <w:t>Teaching Expert Thinking</w:t>
              </w:r>
            </w:hyperlink>
          </w:p>
          <w:p w14:paraId="0CCBA7F9" w14:textId="3AB6D530" w:rsidR="00764F89" w:rsidRPr="00764F89" w:rsidRDefault="005F67C8" w:rsidP="005F67C8">
            <w:pPr>
              <w:pStyle w:val="ListParagraph"/>
              <w:numPr>
                <w:ilvl w:val="0"/>
                <w:numId w:val="23"/>
              </w:numPr>
              <w:rPr>
                <w:rFonts w:asciiTheme="majorHAnsi" w:hAnsiTheme="majorHAnsi" w:cstheme="majorHAns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How People Learn</w:t>
            </w:r>
            <w:r>
              <w:rPr>
                <w:rFonts w:asciiTheme="majorHAnsi" w:hAnsiTheme="majorHAnsi" w:cstheme="majorHAnsi"/>
                <w:i/>
                <w:color w:val="000000"/>
                <w:szCs w:val="22"/>
              </w:rPr>
              <w:t>,</w:t>
            </w:r>
            <w:r w:rsidR="00764F89" w:rsidRPr="00764F89">
              <w:rPr>
                <w:rFonts w:asciiTheme="majorHAnsi" w:hAnsiTheme="majorHAnsi" w:cstheme="majorHAnsi"/>
                <w:i/>
                <w:color w:val="000000"/>
                <w:szCs w:val="22"/>
              </w:rPr>
              <w:t xml:space="preserve"> </w:t>
            </w:r>
            <w:r>
              <w:rPr>
                <w:rFonts w:asciiTheme="majorHAnsi" w:hAnsiTheme="majorHAnsi" w:cstheme="majorHAnsi"/>
                <w:i/>
                <w:color w:val="000000"/>
                <w:szCs w:val="22"/>
              </w:rPr>
              <w:t>c</w:t>
            </w:r>
            <w:r w:rsidRPr="00764F89">
              <w:rPr>
                <w:rFonts w:asciiTheme="majorHAnsi" w:hAnsiTheme="majorHAnsi" w:cstheme="majorHAnsi"/>
                <w:i/>
                <w:color w:val="000000"/>
                <w:szCs w:val="22"/>
              </w:rPr>
              <w:t xml:space="preserve">hapter </w:t>
            </w:r>
            <w:r w:rsidR="00764F89" w:rsidRPr="00764F89">
              <w:rPr>
                <w:rFonts w:asciiTheme="majorHAnsi" w:hAnsiTheme="majorHAnsi" w:cstheme="majorHAnsi"/>
                <w:i/>
                <w:color w:val="000000"/>
                <w:szCs w:val="22"/>
              </w:rPr>
              <w:t>3</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7C149"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Pick a few strategies from this chapter and work on how to apply these to the courses you are involved with.</w:t>
            </w:r>
          </w:p>
        </w:tc>
      </w:tr>
      <w:tr w:rsidR="00764F89" w:rsidRPr="00764F89" w14:paraId="1C4BEB44"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7B0D0"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lastRenderedPageBreak/>
              <w:t>#5</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FFD1"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Deliberate practice</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0D01E"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68BCC48C" w14:textId="10FAA833" w:rsidR="00764F89" w:rsidRPr="00764F89" w:rsidRDefault="00764F89" w:rsidP="00764F89">
            <w:pPr>
              <w:pStyle w:val="ListParagraph"/>
              <w:numPr>
                <w:ilvl w:val="0"/>
                <w:numId w:val="22"/>
              </w:numPr>
              <w:rPr>
                <w:rFonts w:asciiTheme="majorHAnsi" w:hAnsiTheme="majorHAnsi" w:cstheme="majorHAnsi"/>
                <w:szCs w:val="22"/>
              </w:rPr>
            </w:pPr>
            <w:r w:rsidRPr="00764F89">
              <w:rPr>
                <w:rFonts w:asciiTheme="majorHAnsi" w:hAnsiTheme="majorHAnsi" w:cstheme="majorHAnsi"/>
                <w:color w:val="000000"/>
                <w:szCs w:val="22"/>
              </w:rPr>
              <w:t>How Learning Works</w:t>
            </w:r>
            <w:r w:rsidR="005F67C8">
              <w:rPr>
                <w:rFonts w:asciiTheme="majorHAnsi" w:hAnsiTheme="majorHAnsi" w:cstheme="majorHAnsi"/>
                <w:color w:val="000000"/>
                <w:szCs w:val="22"/>
              </w:rPr>
              <w:t>,</w:t>
            </w:r>
            <w:r w:rsidRPr="00764F89">
              <w:rPr>
                <w:rFonts w:asciiTheme="majorHAnsi" w:hAnsiTheme="majorHAnsi" w:cstheme="majorHAnsi"/>
                <w:color w:val="000000"/>
                <w:szCs w:val="22"/>
              </w:rPr>
              <w:t xml:space="preserve"> </w:t>
            </w:r>
            <w:r w:rsidR="005F67C8">
              <w:rPr>
                <w:rFonts w:asciiTheme="majorHAnsi" w:hAnsiTheme="majorHAnsi" w:cstheme="majorHAnsi"/>
                <w:color w:val="000000"/>
                <w:szCs w:val="22"/>
              </w:rPr>
              <w:t>c</w:t>
            </w:r>
            <w:r w:rsidR="005F67C8" w:rsidRPr="00764F89">
              <w:rPr>
                <w:rFonts w:asciiTheme="majorHAnsi" w:hAnsiTheme="majorHAnsi" w:cstheme="majorHAnsi"/>
                <w:color w:val="000000"/>
                <w:szCs w:val="22"/>
              </w:rPr>
              <w:t xml:space="preserve">hapter </w:t>
            </w:r>
            <w:r w:rsidRPr="00764F89">
              <w:rPr>
                <w:rFonts w:asciiTheme="majorHAnsi" w:hAnsiTheme="majorHAnsi" w:cstheme="majorHAnsi"/>
                <w:color w:val="000000"/>
                <w:szCs w:val="22"/>
              </w:rPr>
              <w:t>5</w:t>
            </w:r>
          </w:p>
          <w:p w14:paraId="2CCD0ACD" w14:textId="77777777" w:rsidR="00764F89" w:rsidRPr="00764F89" w:rsidRDefault="00764F89" w:rsidP="00764F89">
            <w:pPr>
              <w:pStyle w:val="ListParagraph"/>
              <w:numPr>
                <w:ilvl w:val="0"/>
                <w:numId w:val="22"/>
              </w:numPr>
              <w:rPr>
                <w:rFonts w:asciiTheme="majorHAnsi" w:hAnsiTheme="majorHAnsi" w:cstheme="majorHAnsi"/>
                <w:szCs w:val="22"/>
              </w:rPr>
            </w:pPr>
            <w:r w:rsidRPr="00764F89">
              <w:rPr>
                <w:rFonts w:asciiTheme="majorHAnsi" w:hAnsiTheme="majorHAnsi" w:cstheme="majorHAnsi"/>
                <w:color w:val="000000"/>
                <w:szCs w:val="22"/>
              </w:rPr>
              <w:t>Ericsson:</w:t>
            </w:r>
            <w:r w:rsidRPr="00764F89">
              <w:rPr>
                <w:rFonts w:asciiTheme="majorHAnsi" w:hAnsiTheme="majorHAnsi" w:cstheme="majorHAnsi"/>
                <w:i/>
                <w:iCs/>
                <w:color w:val="000000"/>
                <w:szCs w:val="22"/>
              </w:rPr>
              <w:t xml:space="preserve"> The influence of experience and deliberate practice on the development of superior expert performance </w:t>
            </w:r>
            <w:r w:rsidRPr="00764F89">
              <w:rPr>
                <w:rFonts w:asciiTheme="majorHAnsi" w:hAnsiTheme="majorHAnsi" w:cstheme="majorHAnsi"/>
                <w:color w:val="000000"/>
                <w:szCs w:val="22"/>
              </w:rPr>
              <w:t>[3]</w:t>
            </w:r>
          </w:p>
          <w:p w14:paraId="5124148B" w14:textId="7B1377E7" w:rsidR="00764F89" w:rsidRPr="00764F89" w:rsidRDefault="00215DB3" w:rsidP="00764F89">
            <w:pPr>
              <w:pStyle w:val="ListParagraph"/>
              <w:numPr>
                <w:ilvl w:val="0"/>
                <w:numId w:val="22"/>
              </w:numPr>
              <w:rPr>
                <w:rFonts w:asciiTheme="majorHAnsi" w:hAnsiTheme="majorHAnsi" w:cstheme="majorHAnsi"/>
                <w: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Fortune Magazine</w:t>
            </w:r>
            <w:r>
              <w:rPr>
                <w:rFonts w:asciiTheme="majorHAnsi" w:hAnsiTheme="majorHAnsi" w:cstheme="majorHAnsi"/>
                <w:i/>
                <w:color w:val="000000"/>
                <w:szCs w:val="22"/>
              </w:rPr>
              <w:t>,</w:t>
            </w:r>
            <w:r w:rsidR="00764F89" w:rsidRPr="00764F89">
              <w:rPr>
                <w:rFonts w:asciiTheme="majorHAnsi" w:hAnsiTheme="majorHAnsi" w:cstheme="majorHAnsi"/>
                <w:i/>
                <w:color w:val="000000"/>
                <w:szCs w:val="22"/>
              </w:rPr>
              <w:t xml:space="preserve"> </w:t>
            </w:r>
            <w:proofErr w:type="gramStart"/>
            <w:r w:rsidR="00764F89" w:rsidRPr="00764F89">
              <w:rPr>
                <w:rFonts w:asciiTheme="majorHAnsi" w:hAnsiTheme="majorHAnsi" w:cstheme="majorHAnsi"/>
                <w:i/>
                <w:iCs/>
                <w:color w:val="000000"/>
                <w:szCs w:val="22"/>
              </w:rPr>
              <w:t>What</w:t>
            </w:r>
            <w:proofErr w:type="gramEnd"/>
            <w:r w:rsidR="00764F89" w:rsidRPr="00764F89">
              <w:rPr>
                <w:rFonts w:asciiTheme="majorHAnsi" w:hAnsiTheme="majorHAnsi" w:cstheme="majorHAnsi"/>
                <w:i/>
                <w:iCs/>
                <w:color w:val="000000"/>
                <w:szCs w:val="22"/>
              </w:rPr>
              <w:t xml:space="preserve"> it Takes to be Great</w:t>
            </w:r>
            <w:r w:rsidR="00764F89" w:rsidRPr="00764F89">
              <w:rPr>
                <w:rFonts w:asciiTheme="majorHAnsi" w:hAnsiTheme="majorHAnsi" w:cstheme="majorHAnsi"/>
                <w:i/>
                <w:color w:val="000000"/>
                <w:szCs w:val="22"/>
              </w:rPr>
              <w:t>,</w:t>
            </w:r>
            <w:r>
              <w:rPr>
                <w:rFonts w:asciiTheme="majorHAnsi" w:hAnsiTheme="majorHAnsi" w:cstheme="majorHAnsi"/>
                <w:i/>
                <w:color w:val="000000"/>
                <w:szCs w:val="22"/>
              </w:rPr>
              <w:t xml:space="preserve"> </w:t>
            </w:r>
            <w:r w:rsidR="00764F89" w:rsidRPr="00764F89">
              <w:rPr>
                <w:rFonts w:asciiTheme="majorHAnsi" w:hAnsiTheme="majorHAnsi" w:cstheme="majorHAnsi"/>
                <w:i/>
                <w:color w:val="000000"/>
                <w:szCs w:val="22"/>
              </w:rPr>
              <w:t>[4]</w:t>
            </w:r>
          </w:p>
          <w:p w14:paraId="7034E991" w14:textId="34EBCEC8" w:rsidR="00764F89" w:rsidRPr="00764F89" w:rsidRDefault="00215DB3" w:rsidP="00764F89">
            <w:pPr>
              <w:pStyle w:val="ListParagraph"/>
              <w:numPr>
                <w:ilvl w:val="0"/>
                <w:numId w:val="22"/>
              </w:numPr>
              <w:rPr>
                <w:rFonts w:asciiTheme="majorHAnsi" w:hAnsiTheme="majorHAnsi" w:cstheme="majorHAns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Sci. American</w:t>
            </w:r>
            <w:r>
              <w:rPr>
                <w:rFonts w:asciiTheme="majorHAnsi" w:hAnsiTheme="majorHAnsi" w:cstheme="majorHAnsi"/>
                <w:i/>
                <w:color w:val="000000"/>
                <w:szCs w:val="22"/>
              </w:rPr>
              <w:t>,</w:t>
            </w:r>
            <w:r w:rsidR="00764F89" w:rsidRPr="00764F89">
              <w:rPr>
                <w:rFonts w:asciiTheme="majorHAnsi" w:hAnsiTheme="majorHAnsi" w:cstheme="majorHAnsi"/>
                <w:i/>
                <w:color w:val="000000"/>
                <w:szCs w:val="22"/>
              </w:rPr>
              <w:t xml:space="preserve"> </w:t>
            </w:r>
            <w:r w:rsidR="00764F89" w:rsidRPr="00764F89">
              <w:rPr>
                <w:rFonts w:asciiTheme="majorHAnsi" w:hAnsiTheme="majorHAnsi" w:cstheme="majorHAnsi"/>
                <w:i/>
                <w:iCs/>
                <w:color w:val="000000"/>
                <w:szCs w:val="22"/>
              </w:rPr>
              <w:t>The Expert Mind</w:t>
            </w:r>
            <w:r>
              <w:rPr>
                <w:rFonts w:asciiTheme="majorHAnsi" w:hAnsiTheme="majorHAnsi" w:cstheme="majorHAnsi"/>
                <w:i/>
                <w:iCs/>
                <w:color w:val="000000"/>
                <w:szCs w:val="22"/>
              </w:rPr>
              <w:t xml:space="preserve"> </w:t>
            </w:r>
            <w:r w:rsidR="00764F89" w:rsidRPr="00764F89">
              <w:rPr>
                <w:rFonts w:asciiTheme="majorHAnsi" w:hAnsiTheme="majorHAnsi" w:cstheme="majorHAnsi"/>
                <w:i/>
                <w:color w:val="000000"/>
                <w:szCs w:val="22"/>
              </w:rPr>
              <w:t>[5]</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14E0C"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Work on designing a deliberate practice task for topic in a course you are connected with. Contrast this with a task that might be assigned and will take time but does not constitute deliberate practice.</w:t>
            </w:r>
          </w:p>
        </w:tc>
      </w:tr>
      <w:tr w:rsidR="00764F89" w:rsidRPr="00764F89" w14:paraId="0AE24A1B"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D5F6E"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#6</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BCA0"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Development of self-directed learners</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B32C6"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5AB79817" w14:textId="55689DDB" w:rsidR="00764F89" w:rsidRPr="00764F89" w:rsidRDefault="00764F89" w:rsidP="00215DB3">
            <w:pPr>
              <w:pStyle w:val="ListParagraph"/>
              <w:numPr>
                <w:ilvl w:val="0"/>
                <w:numId w:val="21"/>
              </w:numPr>
              <w:rPr>
                <w:rFonts w:asciiTheme="majorHAnsi" w:hAnsiTheme="majorHAnsi" w:cstheme="majorHAnsi"/>
                <w:szCs w:val="22"/>
              </w:rPr>
            </w:pPr>
            <w:r w:rsidRPr="00764F89">
              <w:rPr>
                <w:rFonts w:asciiTheme="majorHAnsi" w:hAnsiTheme="majorHAnsi" w:cstheme="majorHAnsi"/>
                <w:color w:val="000000"/>
                <w:szCs w:val="22"/>
              </w:rPr>
              <w:t>How Learning Works</w:t>
            </w:r>
            <w:r w:rsidR="00215DB3">
              <w:rPr>
                <w:rFonts w:asciiTheme="majorHAnsi" w:hAnsiTheme="majorHAnsi" w:cstheme="majorHAnsi"/>
                <w:color w:val="000000"/>
                <w:szCs w:val="22"/>
              </w:rPr>
              <w:t>,</w:t>
            </w:r>
            <w:r w:rsidRPr="00764F89">
              <w:rPr>
                <w:rFonts w:asciiTheme="majorHAnsi" w:hAnsiTheme="majorHAnsi" w:cstheme="majorHAnsi"/>
                <w:color w:val="000000"/>
                <w:szCs w:val="22"/>
              </w:rPr>
              <w:t xml:space="preserve"> </w:t>
            </w:r>
            <w:r w:rsidR="00215DB3">
              <w:rPr>
                <w:rFonts w:asciiTheme="majorHAnsi" w:hAnsiTheme="majorHAnsi" w:cstheme="majorHAnsi"/>
                <w:color w:val="000000"/>
                <w:szCs w:val="22"/>
              </w:rPr>
              <w:t>c</w:t>
            </w:r>
            <w:r w:rsidR="00215DB3" w:rsidRPr="00764F89">
              <w:rPr>
                <w:rFonts w:asciiTheme="majorHAnsi" w:hAnsiTheme="majorHAnsi" w:cstheme="majorHAnsi"/>
                <w:color w:val="000000"/>
                <w:szCs w:val="22"/>
              </w:rPr>
              <w:t xml:space="preserve">hapter </w:t>
            </w:r>
            <w:r w:rsidRPr="00764F89">
              <w:rPr>
                <w:rFonts w:asciiTheme="majorHAnsi" w:hAnsiTheme="majorHAnsi" w:cstheme="majorHAnsi"/>
                <w:color w:val="000000"/>
                <w:szCs w:val="22"/>
              </w:rPr>
              <w:t>7</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2931B" w14:textId="297CB42D" w:rsidR="00764F89" w:rsidRPr="00764F89" w:rsidRDefault="00764F89" w:rsidP="00C53F35">
            <w:pPr>
              <w:rPr>
                <w:rFonts w:asciiTheme="majorHAnsi" w:hAnsiTheme="majorHAnsi" w:cstheme="majorHAnsi"/>
                <w:szCs w:val="22"/>
              </w:rPr>
            </w:pPr>
            <w:r w:rsidRPr="00764F89">
              <w:rPr>
                <w:rFonts w:asciiTheme="majorHAnsi" w:hAnsiTheme="majorHAnsi" w:cstheme="majorHAnsi"/>
                <w:szCs w:val="22"/>
              </w:rPr>
              <w:t xml:space="preserve">Pick a few strategies from this chapter </w:t>
            </w:r>
            <w:r w:rsidR="00C53F35">
              <w:rPr>
                <w:rFonts w:asciiTheme="majorHAnsi" w:hAnsiTheme="majorHAnsi" w:cstheme="majorHAnsi"/>
                <w:szCs w:val="22"/>
              </w:rPr>
              <w:t>and</w:t>
            </w:r>
            <w:r w:rsidR="00C53F35" w:rsidRPr="00764F89">
              <w:rPr>
                <w:rFonts w:asciiTheme="majorHAnsi" w:hAnsiTheme="majorHAnsi" w:cstheme="majorHAnsi"/>
                <w:szCs w:val="22"/>
              </w:rPr>
              <w:t xml:space="preserve"> </w:t>
            </w:r>
            <w:r w:rsidRPr="00764F89">
              <w:rPr>
                <w:rFonts w:asciiTheme="majorHAnsi" w:hAnsiTheme="majorHAnsi" w:cstheme="majorHAnsi"/>
                <w:szCs w:val="22"/>
              </w:rPr>
              <w:t>work on how to apply these to the courses you are involved with.</w:t>
            </w:r>
          </w:p>
        </w:tc>
      </w:tr>
      <w:tr w:rsidR="00764F89" w:rsidRPr="00764F89" w14:paraId="6373BE6C"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19260"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#7</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938EE"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Learning goals</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C3F2"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264F11AD" w14:textId="3D9D946A" w:rsidR="00764F89" w:rsidRPr="00764F89" w:rsidRDefault="00764F89" w:rsidP="00764F89">
            <w:pPr>
              <w:pStyle w:val="ListParagraph"/>
              <w:numPr>
                <w:ilvl w:val="0"/>
                <w:numId w:val="20"/>
              </w:numPr>
              <w:rPr>
                <w:rFonts w:asciiTheme="majorHAnsi" w:hAnsiTheme="majorHAnsi" w:cstheme="majorHAnsi"/>
                <w:szCs w:val="22"/>
              </w:rPr>
            </w:pPr>
            <w:r w:rsidRPr="00764F89">
              <w:rPr>
                <w:rFonts w:asciiTheme="majorHAnsi" w:hAnsiTheme="majorHAnsi" w:cstheme="majorHAnsi"/>
                <w:color w:val="000000"/>
                <w:szCs w:val="22"/>
              </w:rPr>
              <w:t>How Learning Works</w:t>
            </w:r>
            <w:r w:rsidR="00215DB3">
              <w:rPr>
                <w:rFonts w:asciiTheme="majorHAnsi" w:hAnsiTheme="majorHAnsi" w:cstheme="majorHAnsi"/>
                <w:color w:val="000000"/>
                <w:szCs w:val="22"/>
              </w:rPr>
              <w:t>,</w:t>
            </w:r>
            <w:r w:rsidR="00230489">
              <w:rPr>
                <w:rFonts w:asciiTheme="majorHAnsi" w:hAnsiTheme="majorHAnsi" w:cstheme="majorHAnsi"/>
                <w:color w:val="000000"/>
                <w:szCs w:val="22"/>
              </w:rPr>
              <w:t xml:space="preserve"> A</w:t>
            </w:r>
            <w:r w:rsidRPr="00764F89">
              <w:rPr>
                <w:rFonts w:asciiTheme="majorHAnsi" w:hAnsiTheme="majorHAnsi" w:cstheme="majorHAnsi"/>
                <w:color w:val="000000"/>
                <w:szCs w:val="22"/>
              </w:rPr>
              <w:t>ppendix D</w:t>
            </w:r>
          </w:p>
          <w:p w14:paraId="4265EFDE" w14:textId="77777777" w:rsidR="00764F89" w:rsidRPr="00764F89" w:rsidRDefault="00764F89" w:rsidP="00764F89">
            <w:pPr>
              <w:pStyle w:val="ListParagraph"/>
              <w:numPr>
                <w:ilvl w:val="0"/>
                <w:numId w:val="20"/>
              </w:numPr>
              <w:rPr>
                <w:rFonts w:asciiTheme="majorHAnsi" w:hAnsiTheme="majorHAnsi" w:cstheme="majorHAnsi"/>
                <w:szCs w:val="22"/>
              </w:rPr>
            </w:pPr>
            <w:r w:rsidRPr="00764F89">
              <w:rPr>
                <w:rFonts w:asciiTheme="majorHAnsi" w:hAnsiTheme="majorHAnsi" w:cstheme="majorHAnsi"/>
                <w:color w:val="000000"/>
                <w:szCs w:val="22"/>
              </w:rPr>
              <w:t>Simon &amp; Taylor:</w:t>
            </w:r>
            <w:hyperlink r:id="rId13" w:history="1">
              <w:r w:rsidRPr="00764F89">
                <w:rPr>
                  <w:rFonts w:asciiTheme="majorHAnsi" w:hAnsiTheme="majorHAnsi" w:cstheme="majorHAnsi"/>
                  <w:color w:val="000000"/>
                  <w:szCs w:val="22"/>
                </w:rPr>
                <w:t xml:space="preserve"> </w:t>
              </w:r>
              <w:r w:rsidRPr="00764F89">
                <w:rPr>
                  <w:rFonts w:asciiTheme="majorHAnsi" w:hAnsiTheme="majorHAnsi" w:cstheme="majorHAnsi"/>
                  <w:iCs/>
                  <w:color w:val="1155CC"/>
                  <w:szCs w:val="22"/>
                  <w:u w:val="single"/>
                </w:rPr>
                <w:t>What is the Value of Course-Specific Learning Goals?</w:t>
              </w:r>
            </w:hyperlink>
          </w:p>
          <w:p w14:paraId="5BAFDF34" w14:textId="77777777" w:rsidR="00764F89" w:rsidRPr="00764F89" w:rsidRDefault="00764F89" w:rsidP="00764F89">
            <w:pPr>
              <w:pStyle w:val="ListParagraph"/>
              <w:numPr>
                <w:ilvl w:val="0"/>
                <w:numId w:val="20"/>
              </w:numPr>
              <w:rPr>
                <w:rFonts w:asciiTheme="majorHAnsi" w:hAnsiTheme="majorHAnsi" w:cstheme="majorHAnsi"/>
                <w:szCs w:val="22"/>
              </w:rPr>
            </w:pPr>
            <w:r w:rsidRPr="00764F89">
              <w:rPr>
                <w:rFonts w:asciiTheme="majorHAnsi" w:hAnsiTheme="majorHAnsi" w:cstheme="majorHAnsi"/>
                <w:color w:val="000000"/>
                <w:szCs w:val="22"/>
              </w:rPr>
              <w:t>Smith &amp; Perkins:</w:t>
            </w:r>
            <w:hyperlink r:id="rId14" w:history="1">
              <w:r w:rsidRPr="00764F89">
                <w:rPr>
                  <w:rFonts w:asciiTheme="majorHAnsi" w:hAnsiTheme="majorHAnsi" w:cstheme="majorHAnsi"/>
                  <w:color w:val="000000"/>
                  <w:szCs w:val="22"/>
                </w:rPr>
                <w:t xml:space="preserve"> </w:t>
              </w:r>
              <w:r w:rsidRPr="00764F89">
                <w:rPr>
                  <w:rFonts w:asciiTheme="majorHAnsi" w:hAnsiTheme="majorHAnsi" w:cstheme="majorHAnsi"/>
                  <w:iCs/>
                  <w:color w:val="1155CC"/>
                  <w:szCs w:val="22"/>
                  <w:u w:val="single"/>
                </w:rPr>
                <w:t>“At the end of my course, students should be able to..:"</w:t>
              </w:r>
            </w:hyperlink>
          </w:p>
          <w:p w14:paraId="0512B9A4" w14:textId="77777777" w:rsidR="00764F89" w:rsidRPr="00764F89" w:rsidRDefault="00764F89" w:rsidP="00764F89">
            <w:pPr>
              <w:pStyle w:val="ListParagraph"/>
              <w:numPr>
                <w:ilvl w:val="0"/>
                <w:numId w:val="20"/>
              </w:numPr>
              <w:rPr>
                <w:rFonts w:asciiTheme="majorHAnsi" w:hAnsiTheme="majorHAnsi" w:cstheme="majorHAnsi"/>
                <w:szCs w:val="22"/>
              </w:rPr>
            </w:pPr>
            <w:r w:rsidRPr="00764F89">
              <w:rPr>
                <w:rFonts w:asciiTheme="majorHAnsi" w:hAnsiTheme="majorHAnsi" w:cstheme="majorHAnsi"/>
                <w:color w:val="000000"/>
                <w:szCs w:val="22"/>
              </w:rPr>
              <w:t xml:space="preserve">Mayer: </w:t>
            </w:r>
            <w:r w:rsidRPr="00764F89">
              <w:rPr>
                <w:rFonts w:asciiTheme="majorHAnsi" w:hAnsiTheme="majorHAnsi" w:cstheme="majorHAnsi"/>
                <w:iCs/>
                <w:color w:val="000000"/>
                <w:szCs w:val="22"/>
              </w:rPr>
              <w:t xml:space="preserve">Rote Versus Meaningful Learning </w:t>
            </w:r>
            <w:r w:rsidRPr="00764F89">
              <w:rPr>
                <w:rFonts w:asciiTheme="majorHAnsi" w:hAnsiTheme="majorHAnsi" w:cstheme="majorHAnsi"/>
                <w:bCs/>
                <w:iCs/>
                <w:color w:val="000000"/>
                <w:szCs w:val="22"/>
              </w:rPr>
              <w:t>[6]</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883B2"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Develop a few learning goals for a topic in a course you are working on.</w:t>
            </w:r>
          </w:p>
          <w:p w14:paraId="56912991" w14:textId="19D624C2" w:rsidR="00764F89" w:rsidRPr="00764F89" w:rsidRDefault="000F30F2" w:rsidP="00EC163D">
            <w:pPr>
              <w:rPr>
                <w:rFonts w:asciiTheme="majorHAnsi" w:hAnsiTheme="majorHAnsi" w:cstheme="majorHAnsi"/>
                <w:szCs w:val="22"/>
              </w:rPr>
            </w:pPr>
            <w:r>
              <w:rPr>
                <w:rFonts w:asciiTheme="majorHAnsi" w:hAnsiTheme="majorHAnsi" w:cstheme="majorHAnsi"/>
                <w:szCs w:val="22"/>
              </w:rPr>
              <w:t>–</w:t>
            </w:r>
            <w:r w:rsidR="00764F89" w:rsidRPr="00764F89">
              <w:rPr>
                <w:rFonts w:asciiTheme="majorHAnsi" w:hAnsiTheme="majorHAnsi" w:cstheme="majorHAnsi"/>
                <w:szCs w:val="22"/>
              </w:rPr>
              <w:t>or</w:t>
            </w:r>
            <w:r>
              <w:rPr>
                <w:rFonts w:asciiTheme="majorHAnsi" w:hAnsiTheme="majorHAnsi" w:cstheme="majorHAnsi"/>
                <w:szCs w:val="22"/>
              </w:rPr>
              <w:t>–</w:t>
            </w:r>
          </w:p>
          <w:p w14:paraId="19F47AB7" w14:textId="3018DF1E"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 xml:space="preserve">Critique </w:t>
            </w:r>
            <w:r w:rsidR="00C53F35">
              <w:rPr>
                <w:rFonts w:asciiTheme="majorHAnsi" w:hAnsiTheme="majorHAnsi" w:cstheme="majorHAnsi"/>
                <w:szCs w:val="22"/>
              </w:rPr>
              <w:t>and</w:t>
            </w:r>
            <w:r w:rsidR="00C53F35" w:rsidRPr="00764F89">
              <w:rPr>
                <w:rFonts w:asciiTheme="majorHAnsi" w:hAnsiTheme="majorHAnsi" w:cstheme="majorHAnsi"/>
                <w:szCs w:val="22"/>
              </w:rPr>
              <w:t xml:space="preserve"> </w:t>
            </w:r>
            <w:r w:rsidRPr="00764F89">
              <w:rPr>
                <w:rFonts w:asciiTheme="majorHAnsi" w:hAnsiTheme="majorHAnsi" w:cstheme="majorHAnsi"/>
                <w:szCs w:val="22"/>
              </w:rPr>
              <w:t>improve some learning goals you already have.</w:t>
            </w:r>
          </w:p>
          <w:p w14:paraId="53148C8E" w14:textId="16C36810" w:rsidR="00764F89" w:rsidRPr="00764F89" w:rsidRDefault="000F30F2" w:rsidP="00EC163D">
            <w:pPr>
              <w:rPr>
                <w:rFonts w:asciiTheme="majorHAnsi" w:hAnsiTheme="majorHAnsi" w:cstheme="majorHAnsi"/>
                <w:szCs w:val="22"/>
              </w:rPr>
            </w:pPr>
            <w:r>
              <w:rPr>
                <w:rFonts w:asciiTheme="majorHAnsi" w:hAnsiTheme="majorHAnsi" w:cstheme="majorHAnsi"/>
                <w:szCs w:val="22"/>
              </w:rPr>
              <w:t>–</w:t>
            </w:r>
            <w:r w:rsidR="00764F89" w:rsidRPr="00764F89">
              <w:rPr>
                <w:rFonts w:asciiTheme="majorHAnsi" w:hAnsiTheme="majorHAnsi" w:cstheme="majorHAnsi"/>
                <w:szCs w:val="22"/>
              </w:rPr>
              <w:t>or</w:t>
            </w:r>
            <w:r>
              <w:rPr>
                <w:rFonts w:asciiTheme="majorHAnsi" w:hAnsiTheme="majorHAnsi" w:cstheme="majorHAnsi"/>
                <w:szCs w:val="22"/>
              </w:rPr>
              <w:t>–</w:t>
            </w:r>
          </w:p>
          <w:p w14:paraId="566107C4"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From an exam (bring for course you are working on), evaluate the Bloom’s level of some of the questions and create learning goals associated with these questions.</w:t>
            </w:r>
          </w:p>
        </w:tc>
      </w:tr>
      <w:tr w:rsidR="00764F89" w:rsidRPr="00764F89" w14:paraId="00DE0483"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D155D"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#8</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992B7"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Formative assessment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E289B"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0378B002" w14:textId="4534414A" w:rsidR="00764F89" w:rsidRPr="00764F89" w:rsidRDefault="00764F89" w:rsidP="00764F89">
            <w:pPr>
              <w:pStyle w:val="ListParagraph"/>
              <w:numPr>
                <w:ilvl w:val="0"/>
                <w:numId w:val="27"/>
              </w:numPr>
              <w:rPr>
                <w:rFonts w:asciiTheme="majorHAnsi" w:hAnsiTheme="majorHAnsi" w:cstheme="majorHAnsi"/>
                <w:szCs w:val="22"/>
              </w:rPr>
            </w:pPr>
            <w:r w:rsidRPr="00764F89">
              <w:rPr>
                <w:rFonts w:asciiTheme="majorHAnsi" w:hAnsiTheme="majorHAnsi" w:cstheme="majorHAnsi"/>
                <w:color w:val="000000"/>
                <w:szCs w:val="22"/>
              </w:rPr>
              <w:t xml:space="preserve">Scientific Teaching, </w:t>
            </w:r>
            <w:r w:rsidR="00215DB3">
              <w:rPr>
                <w:rFonts w:asciiTheme="majorHAnsi" w:hAnsiTheme="majorHAnsi" w:cstheme="majorHAnsi"/>
                <w:color w:val="000000"/>
                <w:szCs w:val="22"/>
              </w:rPr>
              <w:t>c</w:t>
            </w:r>
            <w:r w:rsidR="00215DB3" w:rsidRPr="00764F89">
              <w:rPr>
                <w:rFonts w:asciiTheme="majorHAnsi" w:hAnsiTheme="majorHAnsi" w:cstheme="majorHAnsi"/>
                <w:color w:val="000000"/>
                <w:szCs w:val="22"/>
              </w:rPr>
              <w:t xml:space="preserve">hapter </w:t>
            </w:r>
            <w:r w:rsidRPr="00764F89">
              <w:rPr>
                <w:rFonts w:asciiTheme="majorHAnsi" w:hAnsiTheme="majorHAnsi" w:cstheme="majorHAnsi"/>
                <w:color w:val="000000"/>
                <w:szCs w:val="22"/>
              </w:rPr>
              <w:t>3</w:t>
            </w:r>
          </w:p>
          <w:p w14:paraId="4804ED34" w14:textId="0E214245" w:rsidR="00764F89" w:rsidRPr="00764F89" w:rsidRDefault="00764F89" w:rsidP="00764F89">
            <w:pPr>
              <w:pStyle w:val="ListParagraph"/>
              <w:numPr>
                <w:ilvl w:val="0"/>
                <w:numId w:val="27"/>
              </w:numPr>
              <w:rPr>
                <w:rFonts w:asciiTheme="majorHAnsi" w:hAnsiTheme="majorHAnsi" w:cstheme="majorHAnsi"/>
                <w:szCs w:val="22"/>
              </w:rPr>
            </w:pPr>
            <w:r w:rsidRPr="00764F89">
              <w:rPr>
                <w:rFonts w:asciiTheme="majorHAnsi" w:hAnsiTheme="majorHAnsi" w:cstheme="majorHAnsi"/>
                <w:color w:val="000000"/>
                <w:szCs w:val="22"/>
              </w:rPr>
              <w:t>SEI 2-pager</w:t>
            </w:r>
            <w:r w:rsidR="00215DB3">
              <w:rPr>
                <w:rFonts w:asciiTheme="majorHAnsi" w:hAnsiTheme="majorHAnsi" w:cstheme="majorHAnsi"/>
                <w:color w:val="000000"/>
                <w:szCs w:val="22"/>
              </w:rPr>
              <w:t>:</w:t>
            </w:r>
            <w:hyperlink r:id="rId15" w:history="1">
              <w:r w:rsidRPr="00764F89">
                <w:rPr>
                  <w:rFonts w:asciiTheme="majorHAnsi" w:hAnsiTheme="majorHAnsi" w:cstheme="majorHAnsi"/>
                  <w:color w:val="000000"/>
                  <w:szCs w:val="22"/>
                </w:rPr>
                <w:t xml:space="preserve"> </w:t>
              </w:r>
              <w:r w:rsidRPr="00764F89">
                <w:rPr>
                  <w:rFonts w:asciiTheme="majorHAnsi" w:hAnsiTheme="majorHAnsi" w:cstheme="majorHAnsi"/>
                  <w:color w:val="1155CC"/>
                  <w:szCs w:val="22"/>
                  <w:u w:val="single"/>
                </w:rPr>
                <w:t>Assessments That Support Student Learning</w:t>
              </w:r>
            </w:hyperlink>
          </w:p>
          <w:p w14:paraId="000CD1BD" w14:textId="00B980FD" w:rsidR="00764F89" w:rsidRPr="00764F89" w:rsidRDefault="00215DB3" w:rsidP="00764F89">
            <w:pPr>
              <w:pStyle w:val="ListParagraph"/>
              <w:numPr>
                <w:ilvl w:val="0"/>
                <w:numId w:val="27"/>
              </w:numPr>
              <w:rPr>
                <w:rFonts w:asciiTheme="majorHAnsi" w:hAnsiTheme="majorHAnsi" w:cstheme="majorHAnsi"/>
                <w: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xml:space="preserve">: Gibbs and Simpson: </w:t>
            </w:r>
            <w:r w:rsidR="00764F89" w:rsidRPr="00764F89">
              <w:rPr>
                <w:rFonts w:asciiTheme="majorHAnsi" w:hAnsiTheme="majorHAnsi" w:cstheme="majorHAnsi"/>
                <w:i/>
                <w:iCs/>
                <w:color w:val="000000"/>
                <w:szCs w:val="22"/>
              </w:rPr>
              <w:t>Conditions Under Which Assessment Supports Students’ Learning</w:t>
            </w:r>
            <w:r w:rsidR="00764F89" w:rsidRPr="00764F89">
              <w:rPr>
                <w:rFonts w:asciiTheme="majorHAnsi" w:hAnsiTheme="majorHAnsi" w:cstheme="majorHAnsi"/>
                <w:i/>
                <w:color w:val="000000"/>
                <w:szCs w:val="22"/>
              </w:rPr>
              <w:t>) [7]</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6FE14" w14:textId="483D6511"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rPr>
              <w:t>Brainstorm about ways to build in frequent formative assessments of specific important aspects of the courses you are w</w:t>
            </w:r>
            <w:r w:rsidR="000F30F2">
              <w:rPr>
                <w:rFonts w:asciiTheme="majorHAnsi" w:hAnsiTheme="majorHAnsi" w:cstheme="majorHAnsi"/>
                <w:szCs w:val="22"/>
              </w:rPr>
              <w:t>orking on (e.g. learning goals)–</w:t>
            </w:r>
            <w:r w:rsidRPr="00764F89">
              <w:rPr>
                <w:rFonts w:asciiTheme="majorHAnsi" w:hAnsiTheme="majorHAnsi" w:cstheme="majorHAnsi"/>
                <w:szCs w:val="22"/>
              </w:rPr>
              <w:t>including a plan for getting feedback to students.</w:t>
            </w:r>
          </w:p>
        </w:tc>
      </w:tr>
      <w:tr w:rsidR="00764F89" w:rsidRPr="00764F89" w14:paraId="1A9D84AC"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BC0C"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#9</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DF151"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Memory and retention</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FA53D"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76D2F5D1" w14:textId="77777777" w:rsidR="00764F89" w:rsidRPr="00764F89" w:rsidRDefault="00764F89" w:rsidP="00764F89">
            <w:pPr>
              <w:pStyle w:val="ListParagraph"/>
              <w:numPr>
                <w:ilvl w:val="0"/>
                <w:numId w:val="28"/>
              </w:numPr>
              <w:rPr>
                <w:rFonts w:asciiTheme="majorHAnsi" w:hAnsiTheme="majorHAnsi" w:cstheme="majorHAnsi"/>
                <w:szCs w:val="22"/>
              </w:rPr>
            </w:pPr>
            <w:r w:rsidRPr="00764F89">
              <w:rPr>
                <w:rFonts w:asciiTheme="majorHAnsi" w:hAnsiTheme="majorHAnsi" w:cstheme="majorHAnsi"/>
                <w:color w:val="000000"/>
                <w:szCs w:val="22"/>
              </w:rPr>
              <w:t xml:space="preserve">Bjork: </w:t>
            </w:r>
            <w:r w:rsidRPr="00764F89">
              <w:rPr>
                <w:rFonts w:asciiTheme="majorHAnsi" w:hAnsiTheme="majorHAnsi" w:cstheme="majorHAnsi"/>
                <w:i/>
                <w:iCs/>
                <w:color w:val="000000"/>
                <w:szCs w:val="22"/>
              </w:rPr>
              <w:t xml:space="preserve">Memory and metamemory considerations in the training of human beings </w:t>
            </w:r>
            <w:r w:rsidRPr="00764F89">
              <w:rPr>
                <w:rFonts w:asciiTheme="majorHAnsi" w:hAnsiTheme="majorHAnsi" w:cstheme="majorHAnsi"/>
                <w:color w:val="000000"/>
                <w:szCs w:val="22"/>
              </w:rPr>
              <w:t>[8]</w:t>
            </w:r>
          </w:p>
          <w:p w14:paraId="162D38E8" w14:textId="77777777" w:rsidR="00764F89" w:rsidRPr="00764F89" w:rsidRDefault="00764F89" w:rsidP="00764F89">
            <w:pPr>
              <w:pStyle w:val="ListParagraph"/>
              <w:numPr>
                <w:ilvl w:val="0"/>
                <w:numId w:val="28"/>
              </w:numPr>
              <w:rPr>
                <w:rFonts w:asciiTheme="majorHAnsi" w:hAnsiTheme="majorHAnsi" w:cstheme="majorHAnsi"/>
                <w:szCs w:val="22"/>
              </w:rPr>
            </w:pPr>
            <w:r w:rsidRPr="00764F89">
              <w:rPr>
                <w:rFonts w:asciiTheme="majorHAnsi" w:hAnsiTheme="majorHAnsi" w:cstheme="majorHAnsi"/>
                <w:color w:val="000000"/>
                <w:szCs w:val="22"/>
              </w:rPr>
              <w:t xml:space="preserve">Karpicke &amp; Roediger: </w:t>
            </w:r>
            <w:r w:rsidRPr="00764F89">
              <w:rPr>
                <w:rFonts w:asciiTheme="majorHAnsi" w:hAnsiTheme="majorHAnsi" w:cstheme="majorHAnsi"/>
                <w:i/>
                <w:iCs/>
                <w:color w:val="000000"/>
                <w:szCs w:val="22"/>
              </w:rPr>
              <w:t>The Critical Importance of Retrieval for Learning [9]</w:t>
            </w:r>
          </w:p>
          <w:p w14:paraId="5FECD7FF" w14:textId="77777777" w:rsidR="00764F89" w:rsidRPr="00764F89" w:rsidRDefault="00764F89" w:rsidP="00764F89">
            <w:pPr>
              <w:pStyle w:val="ListParagraph"/>
              <w:numPr>
                <w:ilvl w:val="0"/>
                <w:numId w:val="28"/>
              </w:numPr>
              <w:rPr>
                <w:rFonts w:asciiTheme="majorHAnsi" w:hAnsiTheme="majorHAnsi" w:cstheme="majorHAnsi"/>
                <w:szCs w:val="22"/>
              </w:rPr>
            </w:pPr>
            <w:r w:rsidRPr="00764F89">
              <w:rPr>
                <w:rFonts w:asciiTheme="majorHAnsi" w:hAnsiTheme="majorHAnsi" w:cstheme="majorHAnsi"/>
                <w:color w:val="000000"/>
                <w:szCs w:val="22"/>
              </w:rPr>
              <w:t xml:space="preserve">Mayer et al.: </w:t>
            </w:r>
            <w:r w:rsidRPr="00764F89">
              <w:rPr>
                <w:rFonts w:asciiTheme="majorHAnsi" w:hAnsiTheme="majorHAnsi" w:cstheme="majorHAnsi"/>
                <w:i/>
                <w:iCs/>
                <w:color w:val="000000"/>
                <w:szCs w:val="22"/>
              </w:rPr>
              <w:t xml:space="preserve">Increased Interestingness of Extraneous Details in a Multimedia Science Presentation Leads to Decreased Learning </w:t>
            </w:r>
            <w:r w:rsidRPr="00764F89">
              <w:rPr>
                <w:rFonts w:asciiTheme="majorHAnsi" w:hAnsiTheme="majorHAnsi" w:cstheme="majorHAnsi"/>
                <w:color w:val="000000"/>
                <w:szCs w:val="22"/>
              </w:rPr>
              <w:t>[10]</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748ED" w14:textId="77777777" w:rsidR="00764F89" w:rsidRPr="00764F89" w:rsidRDefault="00764F89" w:rsidP="00764F89">
            <w:pPr>
              <w:pStyle w:val="ListParagraph"/>
              <w:numPr>
                <w:ilvl w:val="0"/>
                <w:numId w:val="28"/>
              </w:numPr>
              <w:rPr>
                <w:rFonts w:asciiTheme="majorHAnsi" w:hAnsiTheme="majorHAnsi" w:cstheme="majorHAnsi"/>
                <w:szCs w:val="22"/>
              </w:rPr>
            </w:pPr>
            <w:r w:rsidRPr="00764F89">
              <w:rPr>
                <w:rFonts w:asciiTheme="majorHAnsi" w:hAnsiTheme="majorHAnsi" w:cstheme="majorHAnsi"/>
                <w:color w:val="000000"/>
                <w:szCs w:val="22"/>
              </w:rPr>
              <w:t>List practices in course you are familiar with that encourage study of the type that enhances retention.</w:t>
            </w:r>
          </w:p>
          <w:p w14:paraId="2A25662B" w14:textId="77777777" w:rsidR="00764F89" w:rsidRPr="00764F89" w:rsidRDefault="00764F89" w:rsidP="00764F89">
            <w:pPr>
              <w:pStyle w:val="ListParagraph"/>
              <w:numPr>
                <w:ilvl w:val="0"/>
                <w:numId w:val="28"/>
              </w:numPr>
              <w:rPr>
                <w:rFonts w:asciiTheme="majorHAnsi" w:hAnsiTheme="majorHAnsi" w:cstheme="majorHAnsi"/>
                <w:szCs w:val="22"/>
              </w:rPr>
            </w:pPr>
            <w:r w:rsidRPr="00764F89">
              <w:rPr>
                <w:rFonts w:asciiTheme="majorHAnsi" w:hAnsiTheme="majorHAnsi" w:cstheme="majorHAnsi"/>
                <w:color w:val="000000"/>
                <w:szCs w:val="22"/>
              </w:rPr>
              <w:t>List practices that hinder retention.</w:t>
            </w:r>
          </w:p>
          <w:p w14:paraId="77CD50B1" w14:textId="77777777" w:rsidR="00764F89" w:rsidRPr="00764F89" w:rsidRDefault="00764F89" w:rsidP="00764F89">
            <w:pPr>
              <w:pStyle w:val="ListParagraph"/>
              <w:numPr>
                <w:ilvl w:val="0"/>
                <w:numId w:val="28"/>
              </w:numPr>
              <w:rPr>
                <w:rFonts w:asciiTheme="majorHAnsi" w:hAnsiTheme="majorHAnsi" w:cstheme="majorHAnsi"/>
                <w:szCs w:val="22"/>
              </w:rPr>
            </w:pPr>
            <w:r w:rsidRPr="00764F89">
              <w:rPr>
                <w:rFonts w:asciiTheme="majorHAnsi" w:hAnsiTheme="majorHAnsi" w:cstheme="majorHAnsi"/>
                <w:color w:val="000000"/>
                <w:szCs w:val="22"/>
              </w:rPr>
              <w:t>Design modifications to improve retention.</w:t>
            </w:r>
          </w:p>
        </w:tc>
      </w:tr>
      <w:tr w:rsidR="00764F89" w:rsidRPr="00764F89" w14:paraId="3F46FAD3"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78364"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lastRenderedPageBreak/>
              <w:t>#10</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8630D" w14:textId="4B098414" w:rsidR="00764F89" w:rsidRPr="00764F89" w:rsidRDefault="00764F89" w:rsidP="00646DE3">
            <w:pPr>
              <w:rPr>
                <w:rFonts w:asciiTheme="majorHAnsi" w:hAnsiTheme="majorHAnsi" w:cstheme="majorHAnsi"/>
                <w:szCs w:val="22"/>
              </w:rPr>
            </w:pPr>
            <w:r w:rsidRPr="00764F89">
              <w:rPr>
                <w:rFonts w:asciiTheme="majorHAnsi" w:hAnsiTheme="majorHAnsi" w:cstheme="majorHAnsi"/>
                <w:b/>
                <w:bCs/>
                <w:szCs w:val="22"/>
              </w:rPr>
              <w:t>Peer Instruction and effective clicker use</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CCDC0"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44EE2B65" w14:textId="77777777" w:rsidR="00764F89" w:rsidRPr="00764F89" w:rsidRDefault="007E57FE" w:rsidP="00764F89">
            <w:pPr>
              <w:pStyle w:val="ListParagraph"/>
              <w:numPr>
                <w:ilvl w:val="0"/>
                <w:numId w:val="29"/>
              </w:numPr>
              <w:rPr>
                <w:rFonts w:asciiTheme="majorHAnsi" w:hAnsiTheme="majorHAnsi" w:cstheme="majorHAnsi"/>
                <w:szCs w:val="22"/>
              </w:rPr>
            </w:pPr>
            <w:hyperlink r:id="rId16" w:history="1">
              <w:r w:rsidR="00764F89" w:rsidRPr="00764F89">
                <w:rPr>
                  <w:rFonts w:asciiTheme="majorHAnsi" w:hAnsiTheme="majorHAnsi" w:cstheme="majorHAnsi"/>
                  <w:color w:val="1155CC"/>
                  <w:szCs w:val="22"/>
                  <w:u w:val="single"/>
                </w:rPr>
                <w:t>SEI clicker user’s guide</w:t>
              </w:r>
            </w:hyperlink>
          </w:p>
          <w:p w14:paraId="1DF0A987" w14:textId="20D3F3AE" w:rsidR="00764F89" w:rsidRPr="00AC5412" w:rsidRDefault="00215DB3" w:rsidP="00764F89">
            <w:pPr>
              <w:pStyle w:val="ListParagraph"/>
              <w:numPr>
                <w:ilvl w:val="0"/>
                <w:numId w:val="29"/>
              </w:numPr>
              <w:rPr>
                <w:rFonts w:asciiTheme="majorHAnsi" w:hAnsiTheme="majorHAnsi" w:cstheme="majorHAnsi"/>
                <w: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xml:space="preserve">: Beatty: </w:t>
            </w:r>
            <w:r w:rsidR="00764F89" w:rsidRPr="00764F89">
              <w:rPr>
                <w:rFonts w:asciiTheme="majorHAnsi" w:hAnsiTheme="majorHAnsi" w:cstheme="majorHAnsi"/>
                <w:i/>
                <w:iCs/>
                <w:color w:val="000000"/>
                <w:szCs w:val="22"/>
              </w:rPr>
              <w:t xml:space="preserve">Designing effective questions for classroom response system teaching </w:t>
            </w:r>
            <w:r w:rsidR="00764F89" w:rsidRPr="00764F89">
              <w:rPr>
                <w:rFonts w:asciiTheme="majorHAnsi" w:hAnsiTheme="majorHAnsi" w:cstheme="majorHAnsi"/>
                <w:i/>
                <w:color w:val="000000"/>
                <w:szCs w:val="22"/>
              </w:rPr>
              <w:t>[11]</w:t>
            </w:r>
          </w:p>
          <w:p w14:paraId="209A962E" w14:textId="7E380B96" w:rsidR="00215DB3" w:rsidRPr="00AC5412" w:rsidRDefault="00AC5412" w:rsidP="00AC5412">
            <w:pPr>
              <w:ind w:left="-81"/>
              <w:rPr>
                <w:rFonts w:asciiTheme="majorHAnsi" w:hAnsiTheme="majorHAnsi" w:cstheme="majorHAnsi"/>
                <w:i/>
                <w:color w:val="auto"/>
                <w:szCs w:val="22"/>
              </w:rPr>
            </w:pPr>
            <w:r w:rsidRPr="00AC5412">
              <w:rPr>
                <w:rFonts w:asciiTheme="majorHAnsi" w:hAnsiTheme="majorHAnsi" w:cstheme="majorHAnsi"/>
                <w:szCs w:val="22"/>
              </w:rPr>
              <w:t xml:space="preserve"> </w:t>
            </w:r>
            <w:r w:rsidR="00215DB3" w:rsidRPr="00AC5412">
              <w:rPr>
                <w:rFonts w:asciiTheme="majorHAnsi" w:hAnsiTheme="majorHAnsi" w:cstheme="majorHAnsi"/>
                <w:szCs w:val="22"/>
                <w:u w:val="single"/>
              </w:rPr>
              <w:t>Watch:</w:t>
            </w:r>
            <w:r w:rsidR="00215DB3" w:rsidRPr="00AC5412">
              <w:rPr>
                <w:rFonts w:asciiTheme="majorHAnsi" w:hAnsiTheme="majorHAnsi" w:cstheme="majorHAnsi"/>
                <w:szCs w:val="22"/>
              </w:rPr>
              <w:t xml:space="preserve"> </w:t>
            </w:r>
          </w:p>
          <w:p w14:paraId="27A5E8BB" w14:textId="65801715" w:rsidR="00215DB3" w:rsidRPr="00764F89" w:rsidRDefault="00215DB3" w:rsidP="00764F89">
            <w:pPr>
              <w:pStyle w:val="ListParagraph"/>
              <w:numPr>
                <w:ilvl w:val="0"/>
                <w:numId w:val="29"/>
              </w:numPr>
              <w:rPr>
                <w:rFonts w:asciiTheme="majorHAnsi" w:hAnsiTheme="majorHAnsi" w:cstheme="majorHAnsi"/>
                <w:i/>
                <w:szCs w:val="22"/>
              </w:rPr>
            </w:pPr>
            <w:r w:rsidRPr="00764F89">
              <w:rPr>
                <w:rFonts w:asciiTheme="majorHAnsi" w:hAnsiTheme="majorHAnsi" w:cstheme="majorHAnsi"/>
                <w:color w:val="000000"/>
                <w:szCs w:val="22"/>
              </w:rPr>
              <w:t>SEI video clips</w:t>
            </w:r>
            <w:hyperlink r:id="rId17" w:anchor="ClickersHow" w:history="1">
              <w:r w:rsidRPr="00764F89">
                <w:rPr>
                  <w:rFonts w:asciiTheme="majorHAnsi" w:hAnsiTheme="majorHAnsi" w:cstheme="majorHAnsi"/>
                  <w:color w:val="000000"/>
                  <w:szCs w:val="22"/>
                </w:rPr>
                <w:t xml:space="preserve"> </w:t>
              </w:r>
              <w:r w:rsidRPr="00764F89">
                <w:rPr>
                  <w:rFonts w:asciiTheme="majorHAnsi" w:hAnsiTheme="majorHAnsi" w:cstheme="majorHAnsi"/>
                  <w:i/>
                  <w:iCs/>
                  <w:color w:val="1155CC"/>
                  <w:szCs w:val="22"/>
                  <w:u w:val="single"/>
                </w:rPr>
                <w:t>How to Use Clickers Effectively</w:t>
              </w:r>
            </w:hyperlink>
            <w:r w:rsidRPr="00764F89">
              <w:rPr>
                <w:rFonts w:asciiTheme="majorHAnsi" w:hAnsiTheme="majorHAnsi" w:cstheme="majorHAnsi"/>
                <w:color w:val="000000"/>
                <w:szCs w:val="22"/>
              </w:rPr>
              <w:t xml:space="preserve"> and</w:t>
            </w:r>
            <w:hyperlink r:id="rId18" w:anchor="ClickersResearch" w:history="1">
              <w:r w:rsidRPr="00764F89">
                <w:rPr>
                  <w:rFonts w:asciiTheme="majorHAnsi" w:hAnsiTheme="majorHAnsi" w:cstheme="majorHAnsi"/>
                  <w:color w:val="000000"/>
                  <w:szCs w:val="22"/>
                </w:rPr>
                <w:t xml:space="preserve"> </w:t>
              </w:r>
              <w:r w:rsidRPr="00764F89">
                <w:rPr>
                  <w:rFonts w:asciiTheme="majorHAnsi" w:hAnsiTheme="majorHAnsi" w:cstheme="majorHAnsi"/>
                  <w:i/>
                  <w:iCs/>
                  <w:color w:val="1155CC"/>
                  <w:szCs w:val="22"/>
                  <w:u w:val="single"/>
                </w:rPr>
                <w:t>The Research: Do Clickers Help Students Learn?</w:t>
              </w:r>
            </w:hyperlink>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E253B" w14:textId="494A884F" w:rsidR="00764F89" w:rsidRPr="00764F89" w:rsidRDefault="00764F89" w:rsidP="00C53F35">
            <w:pPr>
              <w:rPr>
                <w:rFonts w:asciiTheme="majorHAnsi" w:hAnsiTheme="majorHAnsi" w:cstheme="majorHAnsi"/>
                <w:szCs w:val="22"/>
              </w:rPr>
            </w:pPr>
            <w:r w:rsidRPr="00764F89">
              <w:rPr>
                <w:rFonts w:asciiTheme="majorHAnsi" w:hAnsiTheme="majorHAnsi" w:cstheme="majorHAnsi"/>
                <w:szCs w:val="22"/>
              </w:rPr>
              <w:t>Create or revise questions (either to be used with clickers or without</w:t>
            </w:r>
            <w:r w:rsidR="00C53F35" w:rsidRPr="00764F89">
              <w:rPr>
                <w:rFonts w:asciiTheme="majorHAnsi" w:hAnsiTheme="majorHAnsi" w:cstheme="majorHAnsi"/>
                <w:szCs w:val="22"/>
              </w:rPr>
              <w:t>)</w:t>
            </w:r>
            <w:r w:rsidR="00C53F35">
              <w:rPr>
                <w:rFonts w:asciiTheme="majorHAnsi" w:hAnsiTheme="majorHAnsi" w:cstheme="majorHAnsi"/>
                <w:szCs w:val="22"/>
              </w:rPr>
              <w:t xml:space="preserve"> and</w:t>
            </w:r>
            <w:r w:rsidR="00C53F35" w:rsidRPr="00764F89">
              <w:rPr>
                <w:rFonts w:asciiTheme="majorHAnsi" w:hAnsiTheme="majorHAnsi" w:cstheme="majorHAnsi"/>
                <w:szCs w:val="22"/>
              </w:rPr>
              <w:t xml:space="preserve"> </w:t>
            </w:r>
            <w:r w:rsidRPr="00764F89">
              <w:rPr>
                <w:rFonts w:asciiTheme="majorHAnsi" w:hAnsiTheme="majorHAnsi" w:cstheme="majorHAnsi"/>
                <w:szCs w:val="22"/>
              </w:rPr>
              <w:t>discuss how to facilitate in class, depending on outcome of vote. (Bring clicker or other discussion questions from the course you ar</w:t>
            </w:r>
            <w:r w:rsidR="000F30F2">
              <w:rPr>
                <w:rFonts w:asciiTheme="majorHAnsi" w:hAnsiTheme="majorHAnsi" w:cstheme="majorHAnsi"/>
                <w:szCs w:val="22"/>
              </w:rPr>
              <w:t>e working with if you have them–</w:t>
            </w:r>
            <w:r w:rsidRPr="00764F89">
              <w:rPr>
                <w:rFonts w:asciiTheme="majorHAnsi" w:hAnsiTheme="majorHAnsi" w:cstheme="majorHAnsi"/>
                <w:szCs w:val="22"/>
              </w:rPr>
              <w:t>especially those you think need work.)</w:t>
            </w:r>
          </w:p>
        </w:tc>
      </w:tr>
      <w:tr w:rsidR="00764F89" w:rsidRPr="00764F89" w14:paraId="2EA1C217"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13D32"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#11</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55C5D" w14:textId="07226F5C" w:rsidR="00764F89" w:rsidRPr="00764F89" w:rsidRDefault="00764F89" w:rsidP="00646DE3">
            <w:pPr>
              <w:rPr>
                <w:rFonts w:asciiTheme="majorHAnsi" w:hAnsiTheme="majorHAnsi" w:cstheme="majorHAnsi"/>
                <w:szCs w:val="22"/>
              </w:rPr>
            </w:pPr>
            <w:r w:rsidRPr="00764F89">
              <w:rPr>
                <w:rFonts w:asciiTheme="majorHAnsi" w:hAnsiTheme="majorHAnsi" w:cstheme="majorHAnsi"/>
                <w:b/>
                <w:bCs/>
                <w:szCs w:val="22"/>
              </w:rPr>
              <w:t xml:space="preserve">Group work: (beyond Peer Instruction) </w:t>
            </w:r>
            <w:r w:rsidR="00646DE3">
              <w:rPr>
                <w:rFonts w:asciiTheme="majorHAnsi" w:hAnsiTheme="majorHAnsi" w:cstheme="majorHAnsi"/>
                <w:b/>
                <w:bCs/>
                <w:szCs w:val="22"/>
              </w:rPr>
              <w:t>d</w:t>
            </w:r>
            <w:r w:rsidR="00646DE3" w:rsidRPr="00764F89">
              <w:rPr>
                <w:rFonts w:asciiTheme="majorHAnsi" w:hAnsiTheme="majorHAnsi" w:cstheme="majorHAnsi"/>
                <w:b/>
                <w:bCs/>
                <w:szCs w:val="22"/>
              </w:rPr>
              <w:t xml:space="preserve">ifferent </w:t>
            </w:r>
            <w:r w:rsidRPr="00764F89">
              <w:rPr>
                <w:rFonts w:asciiTheme="majorHAnsi" w:hAnsiTheme="majorHAnsi" w:cstheme="majorHAnsi"/>
                <w:b/>
                <w:bCs/>
                <w:szCs w:val="22"/>
              </w:rPr>
              <w:t>types, levels, benefits</w:t>
            </w:r>
            <w:r w:rsidR="00646DE3">
              <w:rPr>
                <w:rFonts w:asciiTheme="majorHAnsi" w:hAnsiTheme="majorHAnsi" w:cstheme="majorHAnsi"/>
                <w:b/>
                <w:bCs/>
                <w:szCs w:val="22"/>
              </w:rPr>
              <w:t>,</w:t>
            </w:r>
            <w:r w:rsidRPr="00764F89">
              <w:rPr>
                <w:rFonts w:asciiTheme="majorHAnsi" w:hAnsiTheme="majorHAnsi" w:cstheme="majorHAnsi"/>
                <w:b/>
                <w:bCs/>
                <w:szCs w:val="22"/>
              </w:rPr>
              <w:t xml:space="preserve"> and tradeoffs of group activities</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53447"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0B034F21" w14:textId="2E792982" w:rsidR="00764F89" w:rsidRPr="00764F89" w:rsidRDefault="00764F89" w:rsidP="00764F89">
            <w:pPr>
              <w:pStyle w:val="ListParagraph"/>
              <w:numPr>
                <w:ilvl w:val="0"/>
                <w:numId w:val="30"/>
              </w:numPr>
              <w:rPr>
                <w:rFonts w:asciiTheme="majorHAnsi" w:hAnsiTheme="majorHAnsi" w:cstheme="majorHAnsi"/>
                <w:szCs w:val="22"/>
              </w:rPr>
            </w:pPr>
            <w:r w:rsidRPr="00764F89">
              <w:rPr>
                <w:rFonts w:asciiTheme="majorHAnsi" w:hAnsiTheme="majorHAnsi" w:cstheme="majorHAnsi"/>
                <w:color w:val="000000"/>
                <w:szCs w:val="22"/>
              </w:rPr>
              <w:t>SEI 2-pagers:</w:t>
            </w:r>
            <w:hyperlink r:id="rId19" w:history="1">
              <w:r w:rsidRPr="00764F89">
                <w:rPr>
                  <w:rFonts w:asciiTheme="majorHAnsi" w:hAnsiTheme="majorHAnsi" w:cstheme="majorHAnsi"/>
                  <w:color w:val="000000"/>
                  <w:szCs w:val="22"/>
                </w:rPr>
                <w:t xml:space="preserve"> </w:t>
              </w:r>
              <w:r w:rsidRPr="00764F89">
                <w:rPr>
                  <w:rFonts w:asciiTheme="majorHAnsi" w:hAnsiTheme="majorHAnsi" w:cstheme="majorHAnsi"/>
                  <w:i/>
                  <w:iCs/>
                  <w:color w:val="1155CC"/>
                  <w:szCs w:val="22"/>
                  <w:u w:val="single"/>
                </w:rPr>
                <w:t>Group Work in Educational Settings</w:t>
              </w:r>
            </w:hyperlink>
            <w:r w:rsidRPr="00764F89">
              <w:rPr>
                <w:rFonts w:asciiTheme="majorHAnsi" w:hAnsiTheme="majorHAnsi" w:cstheme="majorHAnsi"/>
                <w:color w:val="000000"/>
                <w:szCs w:val="22"/>
              </w:rPr>
              <w:t xml:space="preserve"> and</w:t>
            </w:r>
            <w:hyperlink r:id="rId20" w:history="1">
              <w:r w:rsidRPr="00764F89">
                <w:rPr>
                  <w:rFonts w:asciiTheme="majorHAnsi" w:hAnsiTheme="majorHAnsi" w:cstheme="majorHAnsi"/>
                  <w:color w:val="000000"/>
                  <w:szCs w:val="22"/>
                </w:rPr>
                <w:t xml:space="preserve"> </w:t>
              </w:r>
              <w:r w:rsidRPr="00764F89">
                <w:rPr>
                  <w:rFonts w:asciiTheme="majorHAnsi" w:hAnsiTheme="majorHAnsi" w:cstheme="majorHAnsi"/>
                  <w:i/>
                  <w:iCs/>
                  <w:color w:val="1155CC"/>
                  <w:szCs w:val="22"/>
                  <w:u w:val="single"/>
                </w:rPr>
                <w:t>Creating and implementing in-class activities; principles and practical tips</w:t>
              </w:r>
            </w:hyperlink>
          </w:p>
          <w:p w14:paraId="64657998" w14:textId="18B3EAFC" w:rsidR="00215DB3" w:rsidRPr="001637D0" w:rsidRDefault="00C53F35" w:rsidP="00215DB3">
            <w:pPr>
              <w:pStyle w:val="ListParagraph"/>
              <w:numPr>
                <w:ilvl w:val="0"/>
                <w:numId w:val="30"/>
              </w:numPr>
              <w:rPr>
                <w:rFonts w:asciiTheme="majorHAnsi" w:hAnsiTheme="majorHAnsi" w:cstheme="majorHAnsi"/>
                <w:i/>
                <w:szCs w:val="22"/>
              </w:rPr>
            </w:pPr>
            <w:r>
              <w:rPr>
                <w:rFonts w:asciiTheme="majorHAnsi" w:hAnsiTheme="majorHAnsi" w:cstheme="majorHAnsi"/>
                <w:i/>
                <w:color w:val="000000"/>
                <w:szCs w:val="22"/>
              </w:rPr>
              <w:t>E</w:t>
            </w:r>
            <w:r w:rsidRPr="00764F89">
              <w:rPr>
                <w:rFonts w:asciiTheme="majorHAnsi" w:hAnsiTheme="majorHAnsi" w:cstheme="majorHAnsi"/>
                <w:i/>
                <w:color w:val="000000"/>
                <w:szCs w:val="22"/>
              </w:rPr>
              <w:t>xtra</w:t>
            </w:r>
            <w:r w:rsidR="00764F89" w:rsidRPr="00764F89">
              <w:rPr>
                <w:rFonts w:asciiTheme="majorHAnsi" w:hAnsiTheme="majorHAnsi" w:cstheme="majorHAnsi"/>
                <w:i/>
                <w:color w:val="000000"/>
                <w:szCs w:val="22"/>
              </w:rPr>
              <w:t xml:space="preserve">: Heller &amp; Hollabaugh: </w:t>
            </w:r>
            <w:r w:rsidR="00764F89" w:rsidRPr="00764F89">
              <w:rPr>
                <w:rFonts w:asciiTheme="majorHAnsi" w:hAnsiTheme="majorHAnsi" w:cstheme="majorHAnsi"/>
                <w:i/>
                <w:iCs/>
                <w:color w:val="000000"/>
                <w:szCs w:val="22"/>
              </w:rPr>
              <w:t xml:space="preserve">Teaching Problem Solving Through Cooperative Grouping. Part 2: designing problems &amp; structuring groups </w:t>
            </w:r>
            <w:r w:rsidR="00764F89" w:rsidRPr="00764F89">
              <w:rPr>
                <w:rFonts w:asciiTheme="majorHAnsi" w:hAnsiTheme="majorHAnsi" w:cstheme="majorHAnsi"/>
                <w:i/>
                <w:color w:val="000000"/>
                <w:szCs w:val="22"/>
              </w:rPr>
              <w:t>[12]</w:t>
            </w:r>
          </w:p>
          <w:p w14:paraId="465A3465" w14:textId="23F69B9B" w:rsidR="00215DB3" w:rsidRPr="001637D0" w:rsidRDefault="00215DB3" w:rsidP="001637D0">
            <w:pPr>
              <w:pStyle w:val="ListParagraph"/>
              <w:ind w:left="0"/>
              <w:rPr>
                <w:rFonts w:asciiTheme="majorHAnsi" w:hAnsiTheme="majorHAnsi" w:cstheme="majorHAnsi"/>
                <w:i/>
                <w:szCs w:val="22"/>
              </w:rPr>
            </w:pPr>
            <w:r w:rsidRPr="001637D0">
              <w:rPr>
                <w:rFonts w:asciiTheme="majorHAnsi" w:hAnsiTheme="majorHAnsi" w:cstheme="majorHAnsi"/>
                <w:color w:val="000000"/>
                <w:szCs w:val="22"/>
                <w:u w:val="single"/>
              </w:rPr>
              <w:t>Watch:</w:t>
            </w:r>
          </w:p>
          <w:p w14:paraId="167EA414" w14:textId="4A243956" w:rsidR="00215DB3" w:rsidRPr="001637D0" w:rsidRDefault="00215DB3" w:rsidP="00215DB3">
            <w:pPr>
              <w:pStyle w:val="ListParagraph"/>
              <w:numPr>
                <w:ilvl w:val="0"/>
                <w:numId w:val="30"/>
              </w:numPr>
              <w:rPr>
                <w:rFonts w:asciiTheme="majorHAnsi" w:hAnsiTheme="majorHAnsi" w:cstheme="majorHAnsi"/>
                <w:szCs w:val="22"/>
              </w:rPr>
            </w:pPr>
            <w:r w:rsidRPr="00764F89">
              <w:rPr>
                <w:rFonts w:asciiTheme="majorHAnsi" w:hAnsiTheme="majorHAnsi" w:cstheme="majorHAnsi"/>
                <w:color w:val="000000"/>
                <w:szCs w:val="22"/>
              </w:rPr>
              <w:t>SEI video</w:t>
            </w:r>
            <w:r w:rsidR="00C53F35">
              <w:rPr>
                <w:rFonts w:asciiTheme="majorHAnsi" w:hAnsiTheme="majorHAnsi" w:cstheme="majorHAnsi"/>
                <w:color w:val="000000"/>
                <w:szCs w:val="22"/>
              </w:rPr>
              <w:t>:</w:t>
            </w:r>
            <w:hyperlink r:id="rId21" w:anchor="group" w:history="1">
              <w:r w:rsidRPr="00764F89">
                <w:rPr>
                  <w:rFonts w:asciiTheme="majorHAnsi" w:hAnsiTheme="majorHAnsi" w:cstheme="majorHAnsi"/>
                  <w:color w:val="000000"/>
                  <w:szCs w:val="22"/>
                </w:rPr>
                <w:t xml:space="preserve"> </w:t>
              </w:r>
              <w:r w:rsidRPr="00764F89">
                <w:rPr>
                  <w:rFonts w:asciiTheme="majorHAnsi" w:hAnsiTheme="majorHAnsi" w:cstheme="majorHAnsi"/>
                  <w:i/>
                  <w:iCs/>
                  <w:color w:val="1155CC"/>
                  <w:szCs w:val="22"/>
                  <w:u w:val="single"/>
                </w:rPr>
                <w:t>Group Work in the College Classroom</w:t>
              </w:r>
            </w:hyperlink>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951AF" w14:textId="77777777" w:rsidR="00764F89" w:rsidRPr="00764F89" w:rsidRDefault="00764F89" w:rsidP="00764F89">
            <w:pPr>
              <w:pStyle w:val="ListParagraph"/>
              <w:numPr>
                <w:ilvl w:val="0"/>
                <w:numId w:val="30"/>
              </w:numPr>
              <w:rPr>
                <w:rFonts w:asciiTheme="majorHAnsi" w:hAnsiTheme="majorHAnsi" w:cstheme="majorHAnsi"/>
                <w:szCs w:val="22"/>
              </w:rPr>
            </w:pPr>
            <w:r w:rsidRPr="00764F89">
              <w:rPr>
                <w:rFonts w:asciiTheme="majorHAnsi" w:hAnsiTheme="majorHAnsi" w:cstheme="majorHAnsi"/>
                <w:color w:val="000000"/>
                <w:szCs w:val="22"/>
              </w:rPr>
              <w:t>Work on the design of a group activity for use in large lecture setting (for a course you are working on, if applicable).</w:t>
            </w:r>
          </w:p>
          <w:p w14:paraId="4A6F65D0" w14:textId="77777777" w:rsidR="00764F89" w:rsidRPr="00764F89" w:rsidRDefault="00764F89" w:rsidP="00764F89">
            <w:pPr>
              <w:pStyle w:val="ListParagraph"/>
              <w:numPr>
                <w:ilvl w:val="0"/>
                <w:numId w:val="30"/>
              </w:numPr>
              <w:rPr>
                <w:rFonts w:asciiTheme="majorHAnsi" w:hAnsiTheme="majorHAnsi" w:cstheme="majorHAnsi"/>
                <w:szCs w:val="22"/>
              </w:rPr>
            </w:pPr>
            <w:r w:rsidRPr="00764F89">
              <w:rPr>
                <w:rFonts w:asciiTheme="majorHAnsi" w:hAnsiTheme="majorHAnsi" w:cstheme="majorHAnsi"/>
                <w:color w:val="000000"/>
                <w:szCs w:val="22"/>
              </w:rPr>
              <w:t>Contrast above with what could be done with a smaller enrolment course or tutorial setting.</w:t>
            </w:r>
          </w:p>
        </w:tc>
      </w:tr>
      <w:tr w:rsidR="00764F89" w:rsidRPr="00764F89" w14:paraId="4B9D3F98" w14:textId="77777777" w:rsidTr="00AC541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FCAEB" w14:textId="77777777" w:rsidR="00764F89" w:rsidRPr="00AC5412" w:rsidRDefault="00764F89" w:rsidP="00EC163D">
            <w:pPr>
              <w:rPr>
                <w:rFonts w:asciiTheme="majorHAnsi" w:hAnsiTheme="majorHAnsi" w:cstheme="majorHAnsi"/>
                <w:b/>
                <w:szCs w:val="22"/>
              </w:rPr>
            </w:pPr>
            <w:r w:rsidRPr="00AC5412">
              <w:rPr>
                <w:rFonts w:asciiTheme="majorHAnsi" w:hAnsiTheme="majorHAnsi" w:cstheme="majorHAnsi"/>
                <w:b/>
                <w:szCs w:val="22"/>
              </w:rPr>
              <w:t>#12</w:t>
            </w:r>
          </w:p>
        </w:tc>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855B1"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b/>
                <w:bCs/>
                <w:szCs w:val="22"/>
              </w:rPr>
              <w:t>Characteristics of expert tutors</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C233E" w14:textId="77777777" w:rsidR="00764F89" w:rsidRPr="00764F89" w:rsidRDefault="00764F89" w:rsidP="00EC163D">
            <w:pPr>
              <w:rPr>
                <w:rFonts w:asciiTheme="majorHAnsi" w:hAnsiTheme="majorHAnsi" w:cstheme="majorHAnsi"/>
                <w:szCs w:val="22"/>
              </w:rPr>
            </w:pPr>
            <w:r w:rsidRPr="00764F89">
              <w:rPr>
                <w:rFonts w:asciiTheme="majorHAnsi" w:hAnsiTheme="majorHAnsi" w:cstheme="majorHAnsi"/>
                <w:szCs w:val="22"/>
                <w:u w:val="single"/>
              </w:rPr>
              <w:t>Read:</w:t>
            </w:r>
          </w:p>
          <w:p w14:paraId="7520E759" w14:textId="77777777" w:rsidR="00764F89" w:rsidRPr="00764F89" w:rsidRDefault="00764F89" w:rsidP="00764F89">
            <w:pPr>
              <w:pStyle w:val="ListParagraph"/>
              <w:numPr>
                <w:ilvl w:val="0"/>
                <w:numId w:val="31"/>
              </w:numPr>
              <w:rPr>
                <w:rFonts w:asciiTheme="majorHAnsi" w:hAnsiTheme="majorHAnsi" w:cstheme="majorHAnsi"/>
                <w:szCs w:val="22"/>
              </w:rPr>
            </w:pPr>
            <w:r w:rsidRPr="00764F89">
              <w:rPr>
                <w:rFonts w:asciiTheme="majorHAnsi" w:hAnsiTheme="majorHAnsi" w:cstheme="majorHAnsi"/>
                <w:color w:val="000000"/>
                <w:szCs w:val="22"/>
              </w:rPr>
              <w:t xml:space="preserve">Lepper &amp; Woolverton: </w:t>
            </w:r>
            <w:r w:rsidRPr="00764F89">
              <w:rPr>
                <w:rFonts w:asciiTheme="majorHAnsi" w:hAnsiTheme="majorHAnsi" w:cstheme="majorHAnsi"/>
                <w:i/>
                <w:iCs/>
                <w:color w:val="000000"/>
                <w:szCs w:val="22"/>
              </w:rPr>
              <w:t>The Wisdom of Practice: Lessons Learned from the Study of Highly Effective Tutors [13]</w:t>
            </w:r>
          </w:p>
          <w:p w14:paraId="0A583BC5" w14:textId="77777777" w:rsidR="00764F89" w:rsidRPr="00764F89" w:rsidRDefault="00764F89" w:rsidP="00764F89">
            <w:pPr>
              <w:pStyle w:val="ListParagraph"/>
              <w:numPr>
                <w:ilvl w:val="0"/>
                <w:numId w:val="31"/>
              </w:numPr>
              <w:rPr>
                <w:rFonts w:asciiTheme="majorHAnsi" w:hAnsiTheme="majorHAnsi" w:cstheme="majorHAnsi"/>
                <w:szCs w:val="22"/>
              </w:rPr>
            </w:pPr>
            <w:r w:rsidRPr="00764F89">
              <w:rPr>
                <w:rFonts w:asciiTheme="majorHAnsi" w:hAnsiTheme="majorHAnsi" w:cstheme="majorHAnsi"/>
                <w:color w:val="000000"/>
                <w:szCs w:val="22"/>
              </w:rPr>
              <w:t xml:space="preserve">Wood &amp; Tanner: </w:t>
            </w:r>
            <w:r w:rsidRPr="00764F89">
              <w:rPr>
                <w:rFonts w:asciiTheme="majorHAnsi" w:hAnsiTheme="majorHAnsi" w:cstheme="majorHAnsi"/>
                <w:i/>
                <w:iCs/>
                <w:color w:val="000000"/>
                <w:szCs w:val="22"/>
              </w:rPr>
              <w:t xml:space="preserve">The Role of the Lecturer as Tutor: Doing What Effective Tutors Do in a Large Lecture Class </w:t>
            </w:r>
            <w:r w:rsidRPr="00764F89">
              <w:rPr>
                <w:rFonts w:asciiTheme="majorHAnsi" w:hAnsiTheme="majorHAnsi" w:cstheme="majorHAnsi"/>
                <w:color w:val="000000"/>
                <w:szCs w:val="22"/>
              </w:rPr>
              <w:t>[14]</w:t>
            </w:r>
          </w:p>
        </w:tc>
        <w:tc>
          <w:tcPr>
            <w:tcW w:w="5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9A08C" w14:textId="77777777" w:rsidR="00764F89" w:rsidRPr="00764F89" w:rsidRDefault="00764F89" w:rsidP="00764F89">
            <w:pPr>
              <w:pStyle w:val="ListParagraph"/>
              <w:numPr>
                <w:ilvl w:val="0"/>
                <w:numId w:val="31"/>
              </w:numPr>
              <w:rPr>
                <w:rFonts w:asciiTheme="majorHAnsi" w:hAnsiTheme="majorHAnsi" w:cstheme="majorHAnsi"/>
                <w:szCs w:val="22"/>
              </w:rPr>
            </w:pPr>
            <w:r w:rsidRPr="00764F89">
              <w:rPr>
                <w:rFonts w:asciiTheme="majorHAnsi" w:hAnsiTheme="majorHAnsi" w:cstheme="majorHAnsi"/>
                <w:color w:val="000000"/>
                <w:szCs w:val="22"/>
              </w:rPr>
              <w:t>List which characteristics could be generally applied to a large class.</w:t>
            </w:r>
          </w:p>
          <w:p w14:paraId="04910C9B" w14:textId="77777777" w:rsidR="00764F89" w:rsidRPr="00764F89" w:rsidRDefault="00764F89" w:rsidP="00764F89">
            <w:pPr>
              <w:pStyle w:val="ListParagraph"/>
              <w:numPr>
                <w:ilvl w:val="0"/>
                <w:numId w:val="31"/>
              </w:numPr>
              <w:rPr>
                <w:rFonts w:asciiTheme="majorHAnsi" w:hAnsiTheme="majorHAnsi" w:cstheme="majorHAnsi"/>
                <w:szCs w:val="22"/>
              </w:rPr>
            </w:pPr>
            <w:r w:rsidRPr="00764F89">
              <w:rPr>
                <w:rFonts w:asciiTheme="majorHAnsi" w:hAnsiTheme="majorHAnsi" w:cstheme="majorHAnsi"/>
                <w:color w:val="000000"/>
                <w:szCs w:val="22"/>
              </w:rPr>
              <w:t>Create activities that embody these.</w:t>
            </w:r>
          </w:p>
        </w:tc>
      </w:tr>
    </w:tbl>
    <w:p w14:paraId="385B9F90" w14:textId="77777777" w:rsidR="00764F89" w:rsidRPr="00764F89" w:rsidRDefault="00764F89" w:rsidP="00764F89">
      <w:pPr>
        <w:spacing w:before="120"/>
        <w:rPr>
          <w:rFonts w:asciiTheme="majorHAnsi" w:hAnsiTheme="majorHAnsi" w:cstheme="majorHAnsi"/>
          <w:b/>
          <w:bCs/>
          <w:szCs w:val="22"/>
        </w:rPr>
      </w:pPr>
    </w:p>
    <w:p w14:paraId="2C63D94C" w14:textId="77777777" w:rsidR="000A1555" w:rsidRDefault="000A1555">
      <w:pPr>
        <w:rPr>
          <w:rFonts w:asciiTheme="majorHAnsi" w:hAnsiTheme="majorHAnsi" w:cstheme="majorHAnsi"/>
          <w:b/>
          <w:bCs/>
          <w:szCs w:val="22"/>
        </w:rPr>
      </w:pPr>
      <w:r>
        <w:rPr>
          <w:rFonts w:asciiTheme="majorHAnsi" w:hAnsiTheme="majorHAnsi" w:cstheme="majorHAnsi"/>
          <w:b/>
          <w:bCs/>
          <w:szCs w:val="22"/>
        </w:rPr>
        <w:br w:type="page"/>
      </w:r>
    </w:p>
    <w:p w14:paraId="149B009D" w14:textId="4B5C1278" w:rsidR="00764F89" w:rsidRPr="00AC5412" w:rsidRDefault="00764F89" w:rsidP="00C4258F">
      <w:pPr>
        <w:pStyle w:val="Heading3"/>
        <w:rPr>
          <w:b w:val="0"/>
        </w:rPr>
      </w:pPr>
      <w:r w:rsidRPr="00764F89">
        <w:lastRenderedPageBreak/>
        <w:t>Books</w:t>
      </w:r>
    </w:p>
    <w:p w14:paraId="197354D0" w14:textId="47216E3B" w:rsidR="00764F89" w:rsidRPr="00764F89" w:rsidRDefault="007E57FE" w:rsidP="00764F89">
      <w:pPr>
        <w:spacing w:line="276" w:lineRule="auto"/>
        <w:rPr>
          <w:rFonts w:asciiTheme="majorHAnsi" w:hAnsiTheme="majorHAnsi" w:cstheme="majorHAnsi"/>
          <w:szCs w:val="22"/>
        </w:rPr>
      </w:pPr>
      <w:hyperlink r:id="rId22" w:history="1">
        <w:r w:rsidR="00764F89" w:rsidRPr="00AC5412">
          <w:rPr>
            <w:rFonts w:asciiTheme="majorHAnsi" w:hAnsiTheme="majorHAnsi" w:cstheme="majorHAnsi"/>
            <w:bCs/>
            <w:color w:val="1155CC"/>
            <w:szCs w:val="22"/>
            <w:u w:val="single"/>
          </w:rPr>
          <w:t>How Learning Works: Seven Research-Based Principles for Smart Teaching</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Susan Ambrose et al.</w:t>
      </w:r>
    </w:p>
    <w:p w14:paraId="788977DD" w14:textId="688EA745" w:rsidR="00764F89" w:rsidRPr="00764F89" w:rsidRDefault="007E57FE" w:rsidP="00764F89">
      <w:pPr>
        <w:spacing w:line="276" w:lineRule="auto"/>
        <w:rPr>
          <w:rFonts w:asciiTheme="majorHAnsi" w:hAnsiTheme="majorHAnsi" w:cstheme="majorHAnsi"/>
          <w:szCs w:val="22"/>
        </w:rPr>
      </w:pPr>
      <w:hyperlink r:id="rId23" w:history="1">
        <w:r w:rsidR="00764F89" w:rsidRPr="00AC5412">
          <w:rPr>
            <w:rFonts w:asciiTheme="majorHAnsi" w:hAnsiTheme="majorHAnsi" w:cstheme="majorHAnsi"/>
            <w:bCs/>
            <w:color w:val="1155CC"/>
            <w:szCs w:val="22"/>
            <w:u w:val="single"/>
          </w:rPr>
          <w:t>How People Learn: Brain, Mind, Experience, and School</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Ann Brown, Rodney Cocking, and John Bransford</w:t>
      </w:r>
    </w:p>
    <w:p w14:paraId="4CC8645A" w14:textId="43B3FA1A" w:rsidR="00764F89" w:rsidRPr="00764F89" w:rsidRDefault="007E57FE" w:rsidP="00764F89">
      <w:pPr>
        <w:spacing w:line="276" w:lineRule="auto"/>
        <w:rPr>
          <w:rFonts w:asciiTheme="majorHAnsi" w:hAnsiTheme="majorHAnsi" w:cstheme="majorHAnsi"/>
          <w:szCs w:val="22"/>
        </w:rPr>
      </w:pPr>
      <w:hyperlink r:id="rId24" w:history="1">
        <w:r w:rsidR="00764F89" w:rsidRPr="00AC5412">
          <w:rPr>
            <w:rFonts w:asciiTheme="majorHAnsi" w:hAnsiTheme="majorHAnsi" w:cstheme="majorHAnsi"/>
            <w:bCs/>
            <w:color w:val="1155CC"/>
            <w:szCs w:val="22"/>
            <w:u w:val="single"/>
          </w:rPr>
          <w:t>Scientific Teaching</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Jo Handelsman, Sarah Miller, and Christine Pfund</w:t>
      </w:r>
    </w:p>
    <w:p w14:paraId="3459132A" w14:textId="58D95265" w:rsidR="00764F89" w:rsidRPr="00764F89" w:rsidRDefault="007E57FE" w:rsidP="00C4258F">
      <w:pPr>
        <w:pStyle w:val="Heading3"/>
      </w:pPr>
      <w:hyperlink r:id="rId25" w:history="1">
        <w:r w:rsidR="00764F89" w:rsidRPr="00EA124F">
          <w:rPr>
            <w:rStyle w:val="Hyperlink"/>
            <w:bCs/>
          </w:rPr>
          <w:t>SEI Resources</w:t>
        </w:r>
      </w:hyperlink>
      <w:r w:rsidR="00764F89" w:rsidRPr="00764F89">
        <w:rPr>
          <w:bCs/>
        </w:rPr>
        <w:t>:</w:t>
      </w:r>
      <w:r w:rsidR="00EA124F" w:rsidRPr="00AC5412">
        <w:rPr>
          <w:bCs/>
        </w:rPr>
        <w:t xml:space="preserve"> </w:t>
      </w:r>
      <w:r w:rsidR="00764F89" w:rsidRPr="00764F89">
        <w:t xml:space="preserve">a variety of resources developed by the </w:t>
      </w:r>
      <w:r w:rsidR="000F30F2">
        <w:t xml:space="preserve">UBC </w:t>
      </w:r>
      <w:r w:rsidR="00764F89" w:rsidRPr="00764F89">
        <w:t>CWSEI and CU</w:t>
      </w:r>
      <w:r w:rsidR="000F30F2">
        <w:t xml:space="preserve"> </w:t>
      </w:r>
      <w:r w:rsidR="00764F89" w:rsidRPr="00764F89">
        <w:t>SEI + external links:</w:t>
      </w:r>
    </w:p>
    <w:p w14:paraId="58411071" w14:textId="08A23428" w:rsidR="00764F89" w:rsidRPr="00764F89" w:rsidRDefault="007E57FE" w:rsidP="00764F89">
      <w:pPr>
        <w:spacing w:line="276" w:lineRule="auto"/>
        <w:rPr>
          <w:rFonts w:asciiTheme="majorHAnsi" w:hAnsiTheme="majorHAnsi" w:cstheme="majorHAnsi"/>
          <w:szCs w:val="22"/>
        </w:rPr>
      </w:pPr>
      <w:hyperlink r:id="rId26" w:history="1">
        <w:r w:rsidR="00764F89" w:rsidRPr="00764F89">
          <w:rPr>
            <w:rFonts w:asciiTheme="majorHAnsi" w:hAnsiTheme="majorHAnsi" w:cstheme="majorHAnsi"/>
            <w:color w:val="1155CC"/>
            <w:szCs w:val="22"/>
            <w:u w:val="single"/>
          </w:rPr>
          <w:t>www.cwsei.ubc.ca/resources/instructor_guidance.htm</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SEI 2-pagers, etc.</w:t>
      </w:r>
    </w:p>
    <w:p w14:paraId="5320A541" w14:textId="08705A05" w:rsidR="00764F89" w:rsidRPr="00764F89" w:rsidRDefault="007E57FE" w:rsidP="00764F89">
      <w:pPr>
        <w:spacing w:line="276" w:lineRule="auto"/>
        <w:rPr>
          <w:rFonts w:asciiTheme="majorHAnsi" w:hAnsiTheme="majorHAnsi" w:cstheme="majorHAnsi"/>
          <w:szCs w:val="22"/>
        </w:rPr>
      </w:pPr>
      <w:hyperlink r:id="rId27" w:history="1">
        <w:r w:rsidR="00764F89" w:rsidRPr="00764F89">
          <w:rPr>
            <w:rFonts w:asciiTheme="majorHAnsi" w:hAnsiTheme="majorHAnsi" w:cstheme="majorHAnsi"/>
            <w:color w:val="1155CC"/>
            <w:szCs w:val="22"/>
            <w:u w:val="single"/>
          </w:rPr>
          <w:t>www.cwsei.ubc.ca/resources/clickers.htm</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resources on using clickers effectively</w:t>
      </w:r>
    </w:p>
    <w:p w14:paraId="26707F2A" w14:textId="2456FB35" w:rsidR="00764F89" w:rsidRPr="00764F89" w:rsidRDefault="007E57FE" w:rsidP="00764F89">
      <w:pPr>
        <w:spacing w:line="276" w:lineRule="auto"/>
        <w:rPr>
          <w:rFonts w:asciiTheme="majorHAnsi" w:hAnsiTheme="majorHAnsi" w:cstheme="majorHAnsi"/>
          <w:szCs w:val="22"/>
        </w:rPr>
      </w:pPr>
      <w:hyperlink r:id="rId28" w:history="1">
        <w:r w:rsidR="00764F89" w:rsidRPr="00764F89">
          <w:rPr>
            <w:rFonts w:asciiTheme="majorHAnsi" w:hAnsiTheme="majorHAnsi" w:cstheme="majorHAnsi"/>
            <w:color w:val="1155CC"/>
            <w:szCs w:val="22"/>
            <w:u w:val="single"/>
          </w:rPr>
          <w:t>www.cwsei.ubc.ca/resources/SEI_video.html</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short videos illustrating teaching techniques (more to come)</w:t>
      </w:r>
    </w:p>
    <w:p w14:paraId="44CB2BD9" w14:textId="0A5D7349" w:rsidR="00764F89" w:rsidRPr="00764F89" w:rsidRDefault="007E57FE" w:rsidP="00764F89">
      <w:pPr>
        <w:spacing w:line="276" w:lineRule="auto"/>
        <w:rPr>
          <w:rFonts w:asciiTheme="majorHAnsi" w:hAnsiTheme="majorHAnsi" w:cstheme="majorHAnsi"/>
          <w:szCs w:val="22"/>
        </w:rPr>
      </w:pPr>
      <w:hyperlink r:id="rId29" w:history="1">
        <w:r w:rsidR="00764F89" w:rsidRPr="00764F89">
          <w:rPr>
            <w:rFonts w:asciiTheme="majorHAnsi" w:hAnsiTheme="majorHAnsi" w:cstheme="majorHAnsi"/>
            <w:color w:val="1155CC"/>
            <w:szCs w:val="22"/>
            <w:u w:val="single"/>
          </w:rPr>
          <w:t>www.cwsei.ubc.ca/resources/learn_goals.htm</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resources on developing learning goals</w:t>
      </w:r>
    </w:p>
    <w:p w14:paraId="415E0983" w14:textId="63446A2D" w:rsidR="00764F89" w:rsidRPr="00764F89" w:rsidRDefault="007E57FE" w:rsidP="00764F89">
      <w:pPr>
        <w:spacing w:line="276" w:lineRule="auto"/>
        <w:rPr>
          <w:rFonts w:asciiTheme="majorHAnsi" w:hAnsiTheme="majorHAnsi" w:cstheme="majorHAnsi"/>
          <w:szCs w:val="22"/>
        </w:rPr>
      </w:pPr>
      <w:hyperlink r:id="rId30" w:history="1">
        <w:r w:rsidR="00764F89" w:rsidRPr="00764F89">
          <w:rPr>
            <w:rFonts w:asciiTheme="majorHAnsi" w:hAnsiTheme="majorHAnsi" w:cstheme="majorHAnsi"/>
            <w:color w:val="1155CC"/>
            <w:szCs w:val="22"/>
            <w:u w:val="single"/>
          </w:rPr>
          <w:t>www.cwsei.ubc.ca/resources/tools.htm</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tools &amp; workshop materials (more to come)</w:t>
      </w:r>
    </w:p>
    <w:p w14:paraId="4F9FACB9" w14:textId="67CBDAC8" w:rsidR="00764F89" w:rsidRPr="00764F89" w:rsidRDefault="007E57FE" w:rsidP="00764F89">
      <w:pPr>
        <w:spacing w:line="276" w:lineRule="auto"/>
        <w:rPr>
          <w:rFonts w:asciiTheme="majorHAnsi" w:hAnsiTheme="majorHAnsi" w:cstheme="majorHAnsi"/>
          <w:szCs w:val="22"/>
        </w:rPr>
      </w:pPr>
      <w:hyperlink r:id="rId31" w:history="1">
        <w:r w:rsidR="00764F89" w:rsidRPr="00764F89">
          <w:rPr>
            <w:rFonts w:asciiTheme="majorHAnsi" w:hAnsiTheme="majorHAnsi" w:cstheme="majorHAnsi"/>
            <w:color w:val="1155CC"/>
            <w:szCs w:val="22"/>
            <w:u w:val="single"/>
          </w:rPr>
          <w:t>www.cwsei.ubc.ca/resources/papers.htm</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journal articles and book chapters that we find particularly relevant</w:t>
      </w:r>
    </w:p>
    <w:p w14:paraId="3BB20FA5" w14:textId="7CF689FB" w:rsidR="00764F89" w:rsidRPr="00764F89" w:rsidRDefault="007E57FE" w:rsidP="00764F89">
      <w:pPr>
        <w:spacing w:after="120" w:line="276" w:lineRule="auto"/>
        <w:rPr>
          <w:rFonts w:asciiTheme="majorHAnsi" w:hAnsiTheme="majorHAnsi" w:cstheme="majorHAnsi"/>
          <w:szCs w:val="22"/>
        </w:rPr>
      </w:pPr>
      <w:hyperlink r:id="rId32" w:history="1">
        <w:r w:rsidR="00764F89" w:rsidRPr="00764F89">
          <w:rPr>
            <w:rFonts w:asciiTheme="majorHAnsi" w:hAnsiTheme="majorHAnsi" w:cstheme="majorHAnsi"/>
            <w:color w:val="1155CC"/>
            <w:szCs w:val="22"/>
            <w:u w:val="single"/>
          </w:rPr>
          <w:t>www.cwsei.ubc.ca/resources/other.htm</w:t>
        </w:r>
      </w:hyperlink>
      <w:r w:rsidR="00EA124F">
        <w:rPr>
          <w:rFonts w:asciiTheme="majorHAnsi" w:hAnsiTheme="majorHAnsi" w:cstheme="majorHAnsi"/>
          <w:szCs w:val="22"/>
        </w:rPr>
        <w:t xml:space="preserve">: </w:t>
      </w:r>
      <w:r w:rsidR="00764F89" w:rsidRPr="00764F89">
        <w:rPr>
          <w:rFonts w:asciiTheme="majorHAnsi" w:hAnsiTheme="majorHAnsi" w:cstheme="majorHAnsi"/>
          <w:szCs w:val="22"/>
        </w:rPr>
        <w:t>course transformation documents, good books, etc.</w:t>
      </w:r>
    </w:p>
    <w:p w14:paraId="390F0FFF" w14:textId="77777777" w:rsidR="00764F89" w:rsidRPr="00764F89" w:rsidRDefault="007E57FE" w:rsidP="00764F89">
      <w:pPr>
        <w:rPr>
          <w:rFonts w:asciiTheme="majorHAnsi" w:hAnsiTheme="majorHAnsi" w:cstheme="majorHAnsi"/>
          <w:szCs w:val="22"/>
        </w:rPr>
      </w:pPr>
      <w:r>
        <w:rPr>
          <w:rFonts w:asciiTheme="majorHAnsi" w:hAnsiTheme="majorHAnsi" w:cstheme="majorHAnsi"/>
          <w:noProof/>
          <w:szCs w:val="22"/>
        </w:rPr>
        <w:pict w14:anchorId="57AC95E7">
          <v:rect id="_x0000_i1025" alt="" style="width:540pt;height:.05pt;mso-width-percent:0;mso-height-percent:0;mso-width-percent:0;mso-height-percent:0" o:hralign="center" o:hrstd="t" o:hr="t" fillcolor="#f0f0f0" stroked="f"/>
        </w:pict>
      </w:r>
    </w:p>
    <w:p w14:paraId="11E5886D" w14:textId="0F5E02C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[1]</w:t>
      </w:r>
      <w:hyperlink r:id="rId33"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Addressing achievement gaps with psychological interventions</w:t>
        </w:r>
      </w:hyperlink>
      <w:r w:rsidRPr="00764F89">
        <w:rPr>
          <w:rFonts w:asciiTheme="majorHAnsi" w:hAnsiTheme="majorHAnsi" w:cstheme="majorHAnsi"/>
          <w:szCs w:val="22"/>
        </w:rPr>
        <w:t xml:space="preserve">, D. Yeager, G. Walton, G. Cohen, </w:t>
      </w:r>
      <w:r w:rsidRPr="00764F89">
        <w:rPr>
          <w:rFonts w:asciiTheme="majorHAnsi" w:hAnsiTheme="majorHAnsi" w:cstheme="majorHAnsi"/>
          <w:i/>
          <w:iCs/>
          <w:szCs w:val="22"/>
        </w:rPr>
        <w:t xml:space="preserve">Kappan, </w:t>
      </w:r>
      <w:r w:rsidRPr="00764F89">
        <w:rPr>
          <w:rFonts w:asciiTheme="majorHAnsi" w:hAnsiTheme="majorHAnsi" w:cstheme="majorHAnsi"/>
          <w:szCs w:val="22"/>
        </w:rPr>
        <w:t>pp. 62-65 (2013).</w:t>
      </w:r>
    </w:p>
    <w:p w14:paraId="2DAF6875" w14:textId="52469A9A"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[2]</w:t>
      </w:r>
      <w:hyperlink r:id="rId34"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Social-Psychological Interventions in Education: They’re Not Magic</w:t>
        </w:r>
      </w:hyperlink>
      <w:r w:rsidRPr="00764F89">
        <w:rPr>
          <w:rFonts w:asciiTheme="majorHAnsi" w:hAnsiTheme="majorHAnsi" w:cstheme="majorHAnsi"/>
          <w:szCs w:val="22"/>
        </w:rPr>
        <w:t>, D. Yeager, G. Walton, Review of Ed. Research, Vol 81(2), pp. 267–301 (2011).</w:t>
      </w:r>
    </w:p>
    <w:p w14:paraId="3D472672"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[3]</w:t>
      </w:r>
      <w:hyperlink r:id="rId35"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The influence of experience and deliberate practice on the development of superior expert performance</w:t>
        </w:r>
      </w:hyperlink>
      <w:r w:rsidRPr="00764F89">
        <w:rPr>
          <w:rFonts w:asciiTheme="majorHAnsi" w:hAnsiTheme="majorHAnsi" w:cstheme="majorHAnsi"/>
          <w:szCs w:val="22"/>
        </w:rPr>
        <w:t>, K. Anders Ericsson, in The Cambridge Handbook of Expertise and Expert Performance, Ch. 38, (Cambridge University Press, 2006).</w:t>
      </w:r>
    </w:p>
    <w:p w14:paraId="6D9ACA5D"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[4]</w:t>
      </w:r>
      <w:hyperlink r:id="rId36"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What it takes to be great</w:t>
        </w:r>
      </w:hyperlink>
      <w:r w:rsidRPr="00764F89">
        <w:rPr>
          <w:rFonts w:asciiTheme="majorHAnsi" w:hAnsiTheme="majorHAnsi" w:cstheme="majorHAnsi"/>
          <w:szCs w:val="22"/>
        </w:rPr>
        <w:t>, Geoffrey Colvin, Fortune Magazine, October 19 2006.</w:t>
      </w:r>
    </w:p>
    <w:p w14:paraId="665241A7" w14:textId="4B227133"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[5]</w:t>
      </w:r>
      <w:hyperlink r:id="rId37"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The Expert Mind</w:t>
        </w:r>
      </w:hyperlink>
      <w:r w:rsidRPr="00764F89">
        <w:rPr>
          <w:rFonts w:asciiTheme="majorHAnsi" w:hAnsiTheme="majorHAnsi" w:cstheme="majorHAnsi"/>
          <w:szCs w:val="22"/>
        </w:rPr>
        <w:t>, Philip Ross, Scientific American, Vol 295(2), pp. 64-71 (August 2006).</w:t>
      </w:r>
    </w:p>
    <w:p w14:paraId="7CAD84D9"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[6]</w:t>
      </w:r>
      <w:hyperlink r:id="rId38" w:anchor=".UkRdQT8cbLk"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Rote Versus Meaningful Learning</w:t>
        </w:r>
      </w:hyperlink>
      <w:r w:rsidRPr="00764F89">
        <w:rPr>
          <w:rFonts w:asciiTheme="majorHAnsi" w:hAnsiTheme="majorHAnsi" w:cstheme="majorHAnsi"/>
          <w:szCs w:val="22"/>
        </w:rPr>
        <w:t>, Richard Mayer, Theory Into Practice, Vol 41(4), pp. 226-232 (2002).</w:t>
      </w:r>
    </w:p>
    <w:p w14:paraId="27CE693A" w14:textId="676AC3A3"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[7]</w:t>
      </w:r>
      <w:hyperlink r:id="rId39"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Conditions Under Which Assessment Supports Students' Learning</w:t>
        </w:r>
      </w:hyperlink>
      <w:r w:rsidRPr="00764F89">
        <w:rPr>
          <w:rFonts w:asciiTheme="majorHAnsi" w:hAnsiTheme="majorHAnsi" w:cstheme="majorHAnsi"/>
          <w:szCs w:val="22"/>
        </w:rPr>
        <w:t>, G. Gibbs and C. Simpson, Learning and Teaching in Higher Education, Issue 1, (2004-5).</w:t>
      </w:r>
    </w:p>
    <w:p w14:paraId="34A79B3B" w14:textId="668DD3C8"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[8]</w:t>
      </w:r>
      <w:hyperlink r:id="rId40" w:anchor="v=onepage&amp;q=bjork%20memory%20and%20metamemory&amp;f=false"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Memory and metamemory considerations in the training of human beings</w:t>
        </w:r>
      </w:hyperlink>
      <w:r w:rsidRPr="00764F89">
        <w:rPr>
          <w:rFonts w:asciiTheme="majorHAnsi" w:hAnsiTheme="majorHAnsi" w:cstheme="majorHAnsi"/>
          <w:szCs w:val="22"/>
        </w:rPr>
        <w:t>, Robert Bjork, in Metacognition: Knowing about knowing (pp.185-205), J. Metcalfe and A. Shimamura (Eds.), Cambridge, MA: MIT Press (1994).</w:t>
      </w:r>
    </w:p>
    <w:p w14:paraId="1CFAF303"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[9]</w:t>
      </w:r>
      <w:hyperlink r:id="rId41"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The Critical Importance of Retrieval for Learning</w:t>
        </w:r>
      </w:hyperlink>
      <w:r w:rsidRPr="00764F89">
        <w:rPr>
          <w:rFonts w:asciiTheme="majorHAnsi" w:hAnsiTheme="majorHAnsi" w:cstheme="majorHAnsi"/>
          <w:szCs w:val="22"/>
        </w:rPr>
        <w:t>, J. Karpicke and H. Roediger, Science, Vol. 319. no. 5865, pp. 966-968 (2008).</w:t>
      </w:r>
    </w:p>
    <w:p w14:paraId="624985FE"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[10]</w:t>
      </w:r>
      <w:hyperlink r:id="rId42"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Increased interestingness of extraneous details in a multimedia science presentation leads to decreased learning</w:t>
        </w:r>
      </w:hyperlink>
      <w:r w:rsidRPr="00764F89">
        <w:rPr>
          <w:rFonts w:asciiTheme="majorHAnsi" w:hAnsiTheme="majorHAnsi" w:cstheme="majorHAnsi"/>
          <w:szCs w:val="22"/>
        </w:rPr>
        <w:t>, R. Mayer et al., Journal of Experimental Psychology: Applied. Vol 14(4), pp. 329-339 (2008).</w:t>
      </w:r>
    </w:p>
    <w:p w14:paraId="39A63B30" w14:textId="46483341"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[11]</w:t>
      </w:r>
      <w:hyperlink r:id="rId43"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Designing effective questions for classroom response system teaching</w:t>
        </w:r>
      </w:hyperlink>
      <w:r w:rsidRPr="00764F89">
        <w:rPr>
          <w:rFonts w:asciiTheme="majorHAnsi" w:hAnsiTheme="majorHAnsi" w:cstheme="majorHAnsi"/>
          <w:szCs w:val="22"/>
        </w:rPr>
        <w:t>, I. Beatty et al., American Journal of Physics, Vol 74(1), pp. 31-39 (2006).</w:t>
      </w:r>
    </w:p>
    <w:p w14:paraId="39397914"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[12]</w:t>
      </w:r>
      <w:hyperlink r:id="rId44"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Teaching problem solving through cooperative grouping. Part 2: Designing problems and structuring groups</w:t>
        </w:r>
      </w:hyperlink>
      <w:r w:rsidRPr="00764F89">
        <w:rPr>
          <w:rFonts w:asciiTheme="majorHAnsi" w:hAnsiTheme="majorHAnsi" w:cstheme="majorHAnsi"/>
          <w:szCs w:val="22"/>
        </w:rPr>
        <w:t>, P. Heller and M. Hollabaugh, American Journal of Physics, Vol 60(7), pp. 637-644 (1992).</w:t>
      </w:r>
    </w:p>
    <w:p w14:paraId="6CE6C988"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[13]</w:t>
      </w:r>
      <w:hyperlink r:id="rId45"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The Wisdom of Practice: Lessons Learned from the Study of Highly Effective Tutors</w:t>
        </w:r>
      </w:hyperlink>
      <w:r w:rsidRPr="00764F89">
        <w:rPr>
          <w:rFonts w:asciiTheme="majorHAnsi" w:hAnsiTheme="majorHAnsi" w:cstheme="majorHAnsi"/>
          <w:szCs w:val="22"/>
        </w:rPr>
        <w:t>, M. Lepper and M. Woolverton, in Improving academic achievement: Impact of Psychological Factors on Education, Ch. 7, Academic Press, pp. 135-158, (2002).</w:t>
      </w:r>
    </w:p>
    <w:p w14:paraId="6CCE5B5E" w14:textId="77777777" w:rsidR="00764F89" w:rsidRPr="00764F89" w:rsidRDefault="00764F89" w:rsidP="00764F89">
      <w:pPr>
        <w:rPr>
          <w:rFonts w:asciiTheme="majorHAnsi" w:hAnsiTheme="majorHAnsi" w:cstheme="majorHAnsi"/>
          <w:szCs w:val="22"/>
        </w:rPr>
      </w:pPr>
      <w:r w:rsidRPr="00764F89">
        <w:rPr>
          <w:rFonts w:asciiTheme="majorHAnsi" w:hAnsiTheme="majorHAnsi" w:cstheme="majorHAnsi"/>
          <w:szCs w:val="22"/>
        </w:rPr>
        <w:t>[14]</w:t>
      </w:r>
      <w:hyperlink r:id="rId46" w:history="1">
        <w:r w:rsidRPr="00764F89">
          <w:rPr>
            <w:rFonts w:asciiTheme="majorHAnsi" w:hAnsiTheme="majorHAnsi" w:cstheme="majorHAnsi"/>
            <w:szCs w:val="22"/>
          </w:rPr>
          <w:t xml:space="preserve"> </w:t>
        </w:r>
        <w:r w:rsidRPr="00764F89">
          <w:rPr>
            <w:rFonts w:asciiTheme="majorHAnsi" w:hAnsiTheme="majorHAnsi" w:cstheme="majorHAnsi"/>
            <w:color w:val="1155CC"/>
            <w:szCs w:val="22"/>
            <w:u w:val="single"/>
          </w:rPr>
          <w:t>The Role of the Lecturer as Tutor: Doing What Effective Tutors Do in a Large Lecture Class</w:t>
        </w:r>
      </w:hyperlink>
      <w:r w:rsidRPr="00764F89">
        <w:rPr>
          <w:rFonts w:asciiTheme="majorHAnsi" w:hAnsiTheme="majorHAnsi" w:cstheme="majorHAnsi"/>
          <w:szCs w:val="22"/>
        </w:rPr>
        <w:t>, William Wood and Kimberly Tanner, CBE—Life Sciences Education, Vol. 11, pp. 3–9, Spring 2012.</w:t>
      </w:r>
    </w:p>
    <w:p w14:paraId="70770B0B" w14:textId="4AEBB272" w:rsidR="00AD3F79" w:rsidRPr="00764F89" w:rsidRDefault="00AD3F79" w:rsidP="00764F89">
      <w:pPr>
        <w:rPr>
          <w:rFonts w:asciiTheme="majorHAnsi" w:hAnsiTheme="majorHAnsi" w:cstheme="majorHAnsi"/>
          <w:szCs w:val="22"/>
        </w:rPr>
      </w:pPr>
    </w:p>
    <w:sectPr w:rsidR="00AD3F79" w:rsidRPr="00764F89" w:rsidSect="00486762">
      <w:headerReference w:type="default" r:id="rId47"/>
      <w:footerReference w:type="even" r:id="rId48"/>
      <w:footerReference w:type="default" r:id="rId49"/>
      <w:headerReference w:type="first" r:id="rId50"/>
      <w:footerReference w:type="first" r:id="rId51"/>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727E" w14:textId="77777777" w:rsidR="007E57FE" w:rsidRDefault="007E57FE">
      <w:r>
        <w:separator/>
      </w:r>
    </w:p>
  </w:endnote>
  <w:endnote w:type="continuationSeparator" w:id="0">
    <w:p w14:paraId="35838015" w14:textId="77777777" w:rsidR="007E57FE" w:rsidRDefault="007E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401F">
          <w:rPr>
            <w:rStyle w:val="PageNumber"/>
            <w:noProof/>
          </w:rPr>
          <w:t>2</w:t>
        </w:r>
        <w:r>
          <w:rPr>
            <w:rStyle w:val="PageNumber"/>
          </w:rPr>
          <w:fldChar w:fldCharType="end"/>
        </w:r>
      </w:p>
    </w:sdtContent>
  </w:sdt>
  <w:p w14:paraId="767EFD99" w14:textId="2C2E109B" w:rsidR="00502550" w:rsidRPr="00486762" w:rsidRDefault="00764F89" w:rsidP="00DD4AB5">
    <w:pPr>
      <w:pStyle w:val="Footer"/>
      <w:shd w:val="clear" w:color="auto" w:fill="D9D9D9" w:themeFill="background1" w:themeFillShade="D9"/>
      <w:ind w:right="360"/>
      <w:rPr>
        <w:sz w:val="20"/>
        <w:szCs w:val="20"/>
      </w:rPr>
    </w:pPr>
    <w:r>
      <w:rPr>
        <w:i/>
        <w:sz w:val="20"/>
        <w:szCs w:val="20"/>
      </w:rPr>
      <w:t>Development</w:t>
    </w:r>
    <w:r w:rsidR="00176D0A">
      <w:rPr>
        <w:i/>
        <w:sz w:val="20"/>
        <w:szCs w:val="20"/>
      </w:rPr>
      <w:t xml:space="preserve"> Serie</w:t>
    </w:r>
    <w:r>
      <w:rPr>
        <w:i/>
        <w:sz w:val="20"/>
        <w:szCs w:val="20"/>
      </w:rPr>
      <w:t>s for New STLFs</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77777777" w:rsidR="00502550" w:rsidRDefault="00502550" w:rsidP="00C435E2">
        <w:pPr>
          <w:pStyle w:val="Footer"/>
          <w:framePr w:wrap="none" w:vAnchor="text" w:hAnchor="page" w:x="11286" w:y="25"/>
          <w:rPr>
            <w:rStyle w:val="PageNumber"/>
          </w:rPr>
        </w:pPr>
        <w:r>
          <w:rPr>
            <w:rStyle w:val="PageNumber"/>
          </w:rPr>
          <w:fldChar w:fldCharType="begin"/>
        </w:r>
        <w:r>
          <w:rPr>
            <w:rStyle w:val="PageNumber"/>
          </w:rPr>
          <w:instrText xml:space="preserve"> PAGE </w:instrText>
        </w:r>
        <w:r>
          <w:rPr>
            <w:rStyle w:val="PageNumber"/>
          </w:rPr>
          <w:fldChar w:fldCharType="separate"/>
        </w:r>
        <w:r w:rsidR="001A401F">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28C1" w14:textId="77777777" w:rsidR="007E57FE" w:rsidRDefault="007E57FE">
      <w:r>
        <w:separator/>
      </w:r>
    </w:p>
  </w:footnote>
  <w:footnote w:type="continuationSeparator" w:id="0">
    <w:p w14:paraId="09BD3D5E" w14:textId="77777777" w:rsidR="007E57FE" w:rsidRDefault="007E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54D69A5D" w:rsidR="00AD3F79" w:rsidRPr="009D0AF5" w:rsidRDefault="009D0AF5" w:rsidP="009D0AF5">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47ECB7CD" wp14:editId="78E0CE09">
          <wp:simplePos x="0" y="0"/>
          <wp:positionH relativeFrom="column">
            <wp:posOffset>0</wp:posOffset>
          </wp:positionH>
          <wp:positionV relativeFrom="paragraph">
            <wp:posOffset>25302</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764F89" w:rsidRPr="009D0AF5">
      <w:rPr>
        <w:rFonts w:ascii="Arial" w:hAnsi="Arial" w:cs="Arial"/>
        <w:i/>
        <w:sz w:val="20"/>
        <w:szCs w:val="20"/>
      </w:rPr>
      <w:t xml:space="preserve">Developments </w:t>
    </w:r>
    <w:r w:rsidRPr="009D0AF5">
      <w:rPr>
        <w:rFonts w:ascii="Arial" w:hAnsi="Arial" w:cs="Arial"/>
        <w:i/>
        <w:sz w:val="20"/>
        <w:szCs w:val="20"/>
      </w:rPr>
      <w:t xml:space="preserve">Series </w:t>
    </w:r>
    <w:r w:rsidR="00764F89" w:rsidRPr="009D0AF5">
      <w:rPr>
        <w:rFonts w:ascii="Arial" w:hAnsi="Arial" w:cs="Arial"/>
        <w:i/>
        <w:sz w:val="20"/>
        <w:szCs w:val="20"/>
      </w:rPr>
      <w:t>for New STLFs</w:t>
    </w:r>
  </w:p>
  <w:p w14:paraId="28BA3D48" w14:textId="77777777" w:rsidR="009D0AF5" w:rsidRPr="009D0AF5" w:rsidRDefault="001D3E49" w:rsidP="009D0AF5">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9D0AF5">
      <w:rPr>
        <w:rFonts w:ascii="Arial" w:hAnsi="Arial" w:cs="Arial"/>
        <w:sz w:val="20"/>
        <w:szCs w:val="20"/>
      </w:rPr>
      <w:t xml:space="preserve">Updated: </w:t>
    </w:r>
    <w:r w:rsidR="001637D0" w:rsidRPr="009D0AF5">
      <w:rPr>
        <w:rFonts w:ascii="Arial" w:hAnsi="Arial" w:cs="Arial"/>
        <w:sz w:val="20"/>
        <w:szCs w:val="20"/>
      </w:rPr>
      <w:t>August 2018</w:t>
    </w:r>
  </w:p>
  <w:p w14:paraId="67D3B868" w14:textId="7BF932DA" w:rsidR="00AD3F79" w:rsidRPr="009D0AF5" w:rsidRDefault="009D0AF5" w:rsidP="009D0AF5">
    <w:pPr>
      <w:pBdr>
        <w:top w:val="single" w:sz="4" w:space="1" w:color="auto"/>
        <w:left w:val="single" w:sz="4" w:space="1" w:color="auto"/>
        <w:bottom w:val="single" w:sz="4" w:space="1" w:color="auto"/>
        <w:right w:val="single" w:sz="4" w:space="1" w:color="auto"/>
      </w:pBdr>
      <w:tabs>
        <w:tab w:val="center" w:pos="5400"/>
        <w:tab w:val="right" w:pos="10800"/>
      </w:tabs>
      <w:jc w:val="right"/>
      <w:rPr>
        <w:sz w:val="20"/>
        <w:szCs w:val="20"/>
      </w:rPr>
    </w:pPr>
    <w:hyperlink r:id="rId2" w:history="1">
      <w:r w:rsidRPr="009D0AF5">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51F"/>
    <w:multiLevelType w:val="multilevel"/>
    <w:tmpl w:val="2E12D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0CA005F2"/>
    <w:multiLevelType w:val="hybridMultilevel"/>
    <w:tmpl w:val="A94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53B8"/>
    <w:multiLevelType w:val="hybridMultilevel"/>
    <w:tmpl w:val="D1CC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E13F1"/>
    <w:multiLevelType w:val="hybridMultilevel"/>
    <w:tmpl w:val="74E4F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B0EBF"/>
    <w:multiLevelType w:val="multilevel"/>
    <w:tmpl w:val="D0B07A4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3B5EC8"/>
    <w:multiLevelType w:val="hybridMultilevel"/>
    <w:tmpl w:val="BB9E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07C41"/>
    <w:multiLevelType w:val="hybridMultilevel"/>
    <w:tmpl w:val="1B3C42C0"/>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463B07"/>
    <w:multiLevelType w:val="hybridMultilevel"/>
    <w:tmpl w:val="BA6C6B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B1D55F1"/>
    <w:multiLevelType w:val="multilevel"/>
    <w:tmpl w:val="8124D2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1BE14C2C"/>
    <w:multiLevelType w:val="hybridMultilevel"/>
    <w:tmpl w:val="E04EB590"/>
    <w:lvl w:ilvl="0" w:tplc="DDB2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4550"/>
    <w:multiLevelType w:val="hybridMultilevel"/>
    <w:tmpl w:val="8AD21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83714"/>
    <w:multiLevelType w:val="hybridMultilevel"/>
    <w:tmpl w:val="94A6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0345A"/>
    <w:multiLevelType w:val="hybridMultilevel"/>
    <w:tmpl w:val="3FF29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64769"/>
    <w:multiLevelType w:val="hybridMultilevel"/>
    <w:tmpl w:val="FF142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7D398F"/>
    <w:multiLevelType w:val="hybridMultilevel"/>
    <w:tmpl w:val="9F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40CA2"/>
    <w:multiLevelType w:val="hybridMultilevel"/>
    <w:tmpl w:val="60D0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DE234D"/>
    <w:multiLevelType w:val="hybridMultilevel"/>
    <w:tmpl w:val="02C0E5E6"/>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1773F7"/>
    <w:multiLevelType w:val="hybridMultilevel"/>
    <w:tmpl w:val="590EE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3F0236"/>
    <w:multiLevelType w:val="hybridMultilevel"/>
    <w:tmpl w:val="2A0A2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C7AB0"/>
    <w:multiLevelType w:val="hybridMultilevel"/>
    <w:tmpl w:val="8C8C4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363901"/>
    <w:multiLevelType w:val="hybridMultilevel"/>
    <w:tmpl w:val="4B625904"/>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001D1F"/>
    <w:multiLevelType w:val="hybridMultilevel"/>
    <w:tmpl w:val="A482823C"/>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E439CE"/>
    <w:multiLevelType w:val="hybridMultilevel"/>
    <w:tmpl w:val="A5E6E60A"/>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82022E"/>
    <w:multiLevelType w:val="multilevel"/>
    <w:tmpl w:val="ABA8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1D1F5A"/>
    <w:multiLevelType w:val="multilevel"/>
    <w:tmpl w:val="F46C9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554541"/>
    <w:multiLevelType w:val="hybridMultilevel"/>
    <w:tmpl w:val="318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073AB"/>
    <w:multiLevelType w:val="hybridMultilevel"/>
    <w:tmpl w:val="9E0A4E8E"/>
    <w:lvl w:ilvl="0" w:tplc="75FE2186">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695DA4"/>
    <w:multiLevelType w:val="hybridMultilevel"/>
    <w:tmpl w:val="33721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754102"/>
    <w:multiLevelType w:val="hybridMultilevel"/>
    <w:tmpl w:val="7A7A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C4893"/>
    <w:multiLevelType w:val="hybridMultilevel"/>
    <w:tmpl w:val="025A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D44C39"/>
    <w:multiLevelType w:val="hybridMultilevel"/>
    <w:tmpl w:val="D302B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4"/>
  </w:num>
  <w:num w:numId="4">
    <w:abstractNumId w:val="8"/>
  </w:num>
  <w:num w:numId="5">
    <w:abstractNumId w:val="4"/>
  </w:num>
  <w:num w:numId="6">
    <w:abstractNumId w:val="14"/>
  </w:num>
  <w:num w:numId="7">
    <w:abstractNumId w:val="28"/>
  </w:num>
  <w:num w:numId="8">
    <w:abstractNumId w:val="1"/>
  </w:num>
  <w:num w:numId="9">
    <w:abstractNumId w:val="25"/>
  </w:num>
  <w:num w:numId="10">
    <w:abstractNumId w:val="9"/>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22"/>
  </w:num>
  <w:num w:numId="18">
    <w:abstractNumId w:val="20"/>
  </w:num>
  <w:num w:numId="19">
    <w:abstractNumId w:val="16"/>
  </w:num>
  <w:num w:numId="20">
    <w:abstractNumId w:val="10"/>
  </w:num>
  <w:num w:numId="21">
    <w:abstractNumId w:val="29"/>
  </w:num>
  <w:num w:numId="22">
    <w:abstractNumId w:val="11"/>
  </w:num>
  <w:num w:numId="23">
    <w:abstractNumId w:val="30"/>
  </w:num>
  <w:num w:numId="24">
    <w:abstractNumId w:val="13"/>
  </w:num>
  <w:num w:numId="25">
    <w:abstractNumId w:val="15"/>
  </w:num>
  <w:num w:numId="26">
    <w:abstractNumId w:val="17"/>
  </w:num>
  <w:num w:numId="27">
    <w:abstractNumId w:val="12"/>
  </w:num>
  <w:num w:numId="28">
    <w:abstractNumId w:val="18"/>
  </w:num>
  <w:num w:numId="29">
    <w:abstractNumId w:val="2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45FF8"/>
    <w:rsid w:val="000A1555"/>
    <w:rsid w:val="000B0582"/>
    <w:rsid w:val="000D4393"/>
    <w:rsid w:val="000D5362"/>
    <w:rsid w:val="000F30F2"/>
    <w:rsid w:val="001557D6"/>
    <w:rsid w:val="001637D0"/>
    <w:rsid w:val="00176D0A"/>
    <w:rsid w:val="001A401F"/>
    <w:rsid w:val="001B1ED6"/>
    <w:rsid w:val="001D3E49"/>
    <w:rsid w:val="001F7B6B"/>
    <w:rsid w:val="00215DB3"/>
    <w:rsid w:val="00230489"/>
    <w:rsid w:val="002902C4"/>
    <w:rsid w:val="00314732"/>
    <w:rsid w:val="00332383"/>
    <w:rsid w:val="00354942"/>
    <w:rsid w:val="003B123F"/>
    <w:rsid w:val="00435211"/>
    <w:rsid w:val="004627F9"/>
    <w:rsid w:val="00486762"/>
    <w:rsid w:val="004E24B0"/>
    <w:rsid w:val="00502550"/>
    <w:rsid w:val="005F67C8"/>
    <w:rsid w:val="00611772"/>
    <w:rsid w:val="00646DE3"/>
    <w:rsid w:val="00764F89"/>
    <w:rsid w:val="007E57FE"/>
    <w:rsid w:val="008103E1"/>
    <w:rsid w:val="00893FB9"/>
    <w:rsid w:val="008B16D1"/>
    <w:rsid w:val="008D5281"/>
    <w:rsid w:val="00952678"/>
    <w:rsid w:val="00972E26"/>
    <w:rsid w:val="009B42A1"/>
    <w:rsid w:val="009D0AF5"/>
    <w:rsid w:val="00A54027"/>
    <w:rsid w:val="00AB2CD7"/>
    <w:rsid w:val="00AC5412"/>
    <w:rsid w:val="00AC66A4"/>
    <w:rsid w:val="00AD3F79"/>
    <w:rsid w:val="00B311F1"/>
    <w:rsid w:val="00BA09E1"/>
    <w:rsid w:val="00BD452F"/>
    <w:rsid w:val="00C4258F"/>
    <w:rsid w:val="00C435E2"/>
    <w:rsid w:val="00C53F35"/>
    <w:rsid w:val="00C965B2"/>
    <w:rsid w:val="00CD3D91"/>
    <w:rsid w:val="00D10F5A"/>
    <w:rsid w:val="00D92CCB"/>
    <w:rsid w:val="00DD4AB5"/>
    <w:rsid w:val="00E5495F"/>
    <w:rsid w:val="00EA124F"/>
    <w:rsid w:val="00EF417E"/>
    <w:rsid w:val="00F91C4A"/>
    <w:rsid w:val="00FA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258F"/>
    <w:pPr>
      <w:contextualSpacing/>
    </w:pPr>
    <w:rPr>
      <w:rFonts w:ascii="Calibri" w:hAnsi="Calibri"/>
      <w:sz w:val="22"/>
    </w:rPr>
  </w:style>
  <w:style w:type="paragraph" w:styleId="Heading1">
    <w:name w:val="heading 1"/>
    <w:basedOn w:val="Normal"/>
    <w:next w:val="Normal"/>
    <w:rsid w:val="00332383"/>
    <w:pPr>
      <w:keepNext/>
      <w:keepLines/>
      <w:spacing w:before="200"/>
      <w:jc w:val="center"/>
      <w:outlineLvl w:val="0"/>
    </w:pPr>
    <w:rPr>
      <w:rFonts w:ascii="Cambria" w:eastAsia="Cambria" w:hAnsi="Cambria" w:cs="Cambria"/>
      <w:b/>
      <w:sz w:val="40"/>
      <w:szCs w:val="28"/>
    </w:rPr>
  </w:style>
  <w:style w:type="paragraph" w:styleId="Heading2">
    <w:name w:val="heading 2"/>
    <w:basedOn w:val="Normal"/>
    <w:next w:val="Normal"/>
    <w:pPr>
      <w:keepNext/>
      <w:keepLines/>
      <w:spacing w:before="360" w:after="80"/>
      <w:outlineLvl w:val="1"/>
    </w:pPr>
    <w:rPr>
      <w:rFonts w:eastAsia="Calibri" w:cs="Calibri"/>
      <w:b/>
      <w:sz w:val="28"/>
      <w:szCs w:val="28"/>
      <w:u w:val="single"/>
    </w:rPr>
  </w:style>
  <w:style w:type="paragraph" w:styleId="Heading3">
    <w:name w:val="heading 3"/>
    <w:basedOn w:val="Normal"/>
    <w:next w:val="Normal"/>
    <w:pPr>
      <w:keepNext/>
      <w:keepLines/>
      <w:spacing w:before="280" w:after="80"/>
      <w:outlineLvl w:val="2"/>
    </w:pPr>
    <w:rPr>
      <w:rFonts w:eastAsia="Calibri" w:cs="Calibri"/>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258F"/>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C4258F"/>
    <w:rPr>
      <w:rFonts w:ascii="Cambria" w:hAnsi="Cambria"/>
      <w:b/>
      <w:sz w:val="40"/>
      <w:szCs w:val="72"/>
    </w:rPr>
  </w:style>
  <w:style w:type="paragraph" w:styleId="ListParagraph">
    <w:name w:val="List Paragraph"/>
    <w:basedOn w:val="Normal"/>
    <w:uiPriority w:val="34"/>
    <w:qFormat/>
    <w:rsid w:val="00C4258F"/>
    <w:pPr>
      <w:pBdr>
        <w:top w:val="none" w:sz="0" w:space="0" w:color="auto"/>
        <w:left w:val="none" w:sz="0" w:space="0" w:color="auto"/>
        <w:bottom w:val="none" w:sz="0" w:space="0" w:color="auto"/>
        <w:right w:val="none" w:sz="0" w:space="0" w:color="auto"/>
        <w:between w:val="none" w:sz="0" w:space="0" w:color="auto"/>
      </w:pBdr>
      <w:ind w:left="720"/>
    </w:pPr>
    <w:rPr>
      <w:rFonts w:eastAsiaTheme="minorEastAsia" w:cstheme="minorBidi"/>
      <w:color w:val="auto"/>
      <w:lang w:eastAsia="ja-JP"/>
    </w:rPr>
  </w:style>
  <w:style w:type="character" w:customStyle="1" w:styleId="UnresolvedMention1">
    <w:name w:val="Unresolved Mention1"/>
    <w:basedOn w:val="DefaultParagraphFont"/>
    <w:uiPriority w:val="99"/>
    <w:semiHidden/>
    <w:unhideWhenUsed/>
    <w:rsid w:val="000A1555"/>
    <w:rPr>
      <w:color w:val="605E5C"/>
      <w:shd w:val="clear" w:color="auto" w:fill="E1DFDD"/>
    </w:rPr>
  </w:style>
  <w:style w:type="paragraph" w:styleId="Revision">
    <w:name w:val="Revision"/>
    <w:hidden/>
    <w:uiPriority w:val="99"/>
    <w:semiHidden/>
    <w:rsid w:val="00EA124F"/>
    <w:pPr>
      <w:pBdr>
        <w:top w:val="none" w:sz="0" w:space="0" w:color="auto"/>
        <w:left w:val="none" w:sz="0" w:space="0" w:color="auto"/>
        <w:bottom w:val="none" w:sz="0" w:space="0" w:color="auto"/>
        <w:right w:val="none" w:sz="0" w:space="0" w:color="auto"/>
        <w:between w:val="none" w:sz="0" w:space="0" w:color="auto"/>
      </w:pBdr>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wsei.ubc.ca/SEI_research/files/LifeSci/Simon_Taylor_ValueOfCourseSpecificLG.pdf" TargetMode="External"/><Relationship Id="rId18" Type="http://schemas.openxmlformats.org/officeDocument/2006/relationships/hyperlink" Target="http://www.cwsei.ubc.ca/resources/SEI_video.html" TargetMode="External"/><Relationship Id="rId26" Type="http://schemas.openxmlformats.org/officeDocument/2006/relationships/hyperlink" Target="http://www.cwsei.ubc.ca/resources/instructor_guidance.htm" TargetMode="External"/><Relationship Id="rId39" Type="http://schemas.openxmlformats.org/officeDocument/2006/relationships/hyperlink" Target="http://eprints.glos.ac.uk/id/eprint/3609" TargetMode="External"/><Relationship Id="rId21" Type="http://schemas.openxmlformats.org/officeDocument/2006/relationships/hyperlink" Target="http://www.cwsei.ubc.ca/resources/SEI_video.html" TargetMode="External"/><Relationship Id="rId34" Type="http://schemas.openxmlformats.org/officeDocument/2006/relationships/hyperlink" Target="https://doi.org/10.3102/0034654311405999" TargetMode="External"/><Relationship Id="rId42" Type="http://schemas.openxmlformats.org/officeDocument/2006/relationships/hyperlink" Target="http://dx.doi.org/10.1037/a0013835"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hyperlink" Target="http://www.cwsei.ubc.ca/resources/STLF-develop.htm" TargetMode="External"/><Relationship Id="rId2" Type="http://schemas.openxmlformats.org/officeDocument/2006/relationships/styles" Target="styles.xml"/><Relationship Id="rId16" Type="http://schemas.openxmlformats.org/officeDocument/2006/relationships/hyperlink" Target="http://www.cwsei.ubc.ca/resources/files/Clicker_guide_CWSEI_CU-SEI.pdf" TargetMode="External"/><Relationship Id="rId29" Type="http://schemas.openxmlformats.org/officeDocument/2006/relationships/hyperlink" Target="http://www.cwsei.ubc.ca/resources/learn_goals.htm" TargetMode="External"/><Relationship Id="rId11" Type="http://schemas.openxmlformats.org/officeDocument/2006/relationships/hyperlink" Target="http://www.nap.edu/catalog.php?record_id=9853" TargetMode="External"/><Relationship Id="rId24" Type="http://schemas.openxmlformats.org/officeDocument/2006/relationships/hyperlink" Target="http://www.whfreeman.com/Catalog/product/scientificteaching-firstedition-handelsman" TargetMode="External"/><Relationship Id="rId32" Type="http://schemas.openxmlformats.org/officeDocument/2006/relationships/hyperlink" Target="http://www.cwsei.ubc.ca/resources/other.htm" TargetMode="External"/><Relationship Id="rId37" Type="http://schemas.openxmlformats.org/officeDocument/2006/relationships/hyperlink" Target="https://www.jstor.org/stable/26068925" TargetMode="External"/><Relationship Id="rId40" Type="http://schemas.openxmlformats.org/officeDocument/2006/relationships/hyperlink" Target="https://books.google.ca/books?hl=en&amp;lr=&amp;id=Ci0TDgAAQBAJ&amp;oi=fnd&amp;pg=PA185&amp;dq=bjork+memory+and+metamemory&amp;ots=qF6CaBYrUr&amp;sig=sDD7o4hm4fotIdtmnmnghu7pBr8" TargetMode="External"/><Relationship Id="rId45" Type="http://schemas.openxmlformats.org/officeDocument/2006/relationships/hyperlink" Target="http://openlibrary.org/b/OL9280169M/Improving_Academic_Achievement"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wiley.com/WileyCDA/WileyTitle/productCd-0470484101.html" TargetMode="External"/><Relationship Id="rId19" Type="http://schemas.openxmlformats.org/officeDocument/2006/relationships/hyperlink" Target="http://www.cwsei.ubc.ca/resources/files/Group_work_SEI_8-08.pdf" TargetMode="External"/><Relationship Id="rId31" Type="http://schemas.openxmlformats.org/officeDocument/2006/relationships/hyperlink" Target="http://www.cwsei.ubc.ca/resources/papers.htm" TargetMode="External"/><Relationship Id="rId44" Type="http://schemas.openxmlformats.org/officeDocument/2006/relationships/hyperlink" Target="http://dx.doi.org/10.1119/1.1711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wsei.ubc.ca/resources/STLF-develop.htm" TargetMode="External"/><Relationship Id="rId14" Type="http://schemas.openxmlformats.org/officeDocument/2006/relationships/hyperlink" Target="http://www.cwsei.ubc.ca/SEI_research/files/LifeSci/Smith_EffectiveLearningGoals.pdf" TargetMode="External"/><Relationship Id="rId22" Type="http://schemas.openxmlformats.org/officeDocument/2006/relationships/hyperlink" Target="http://www.wiley.com/WileyCDA/WileyTitle/productCd-0470484101.html" TargetMode="External"/><Relationship Id="rId27" Type="http://schemas.openxmlformats.org/officeDocument/2006/relationships/hyperlink" Target="http://www.cwsei.ubc.ca/resources/clickers.htm" TargetMode="External"/><Relationship Id="rId30" Type="http://schemas.openxmlformats.org/officeDocument/2006/relationships/hyperlink" Target="http://www.cwsei.ubc.ca/resources/tools.htm" TargetMode="External"/><Relationship Id="rId35" Type="http://schemas.openxmlformats.org/officeDocument/2006/relationships/hyperlink" Target="http://www.mendeley.com/research/c-h-p-t-e-r-38-influence-experience-deliberate-practice-development-superior-expert-performance/" TargetMode="External"/><Relationship Id="rId43" Type="http://schemas.openxmlformats.org/officeDocument/2006/relationships/hyperlink" Target="https://doi.org/10.1119/1.2121753" TargetMode="External"/><Relationship Id="rId48" Type="http://schemas.openxmlformats.org/officeDocument/2006/relationships/footer" Target="footer1.xml"/><Relationship Id="rId8" Type="http://schemas.openxmlformats.org/officeDocument/2006/relationships/hyperlink" Target="https://pressbooks.bccampus.ca/seihandbook/chapter/supplemental-documents/"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cwsei.ubc.ca/resources/files/Teaching_Expert_Thinking.pdf" TargetMode="External"/><Relationship Id="rId17" Type="http://schemas.openxmlformats.org/officeDocument/2006/relationships/hyperlink" Target="http://www.cwsei.ubc.ca/resources/SEI_video.html" TargetMode="External"/><Relationship Id="rId25" Type="http://schemas.openxmlformats.org/officeDocument/2006/relationships/hyperlink" Target="http://www.cwsei.ubc.ca/resources/" TargetMode="External"/><Relationship Id="rId33" Type="http://schemas.openxmlformats.org/officeDocument/2006/relationships/hyperlink" Target="https://doi.org/10.1177%2F003172171309400514" TargetMode="External"/><Relationship Id="rId38" Type="http://schemas.openxmlformats.org/officeDocument/2006/relationships/hyperlink" Target="http://www.tandfonline.com/doi/abs/10.1207/s15430421tip4104_4" TargetMode="External"/><Relationship Id="rId46" Type="http://schemas.openxmlformats.org/officeDocument/2006/relationships/hyperlink" Target="http://www.lifescied.org/content/11/1/3.full.pdf+html" TargetMode="External"/><Relationship Id="rId20" Type="http://schemas.openxmlformats.org/officeDocument/2006/relationships/hyperlink" Target="http://www.cwsei.ubc.ca/resources/files/InClassActivities-tips_CWSEI.pdf" TargetMode="External"/><Relationship Id="rId41" Type="http://schemas.openxmlformats.org/officeDocument/2006/relationships/hyperlink" Target="http://learninglab.psych.purdue.edu/downloads/2008_Karpicke_Roediger_Scienc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wsei.ubc.ca/resources/files/Assessment_That_Support_Learning.pdf" TargetMode="External"/><Relationship Id="rId23" Type="http://schemas.openxmlformats.org/officeDocument/2006/relationships/hyperlink" Target="http://www.nap.edu/catalog.php?record_id=9853" TargetMode="External"/><Relationship Id="rId28" Type="http://schemas.openxmlformats.org/officeDocument/2006/relationships/hyperlink" Target="http://www.cwsei.ubc.ca/resources/SEI_video.html" TargetMode="External"/><Relationship Id="rId36" Type="http://schemas.openxmlformats.org/officeDocument/2006/relationships/hyperlink" Target="http://money.cnn.com/magazines/fortune/fortune_archive/2006/10/30/8391794/index.htm"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9</cp:revision>
  <cp:lastPrinted>2018-08-16T16:49:00Z</cp:lastPrinted>
  <dcterms:created xsi:type="dcterms:W3CDTF">2018-08-20T21:41:00Z</dcterms:created>
  <dcterms:modified xsi:type="dcterms:W3CDTF">2018-08-24T14:04:00Z</dcterms:modified>
</cp:coreProperties>
</file>